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7FBD2" w14:textId="42AB5E65" w:rsidR="008759AE" w:rsidRPr="00EE006E" w:rsidRDefault="00B84760" w:rsidP="008759AE">
      <w:pPr>
        <w:pStyle w:val="CRCoverPage"/>
        <w:tabs>
          <w:tab w:val="left" w:pos="3600"/>
          <w:tab w:val="right" w:pos="9639"/>
        </w:tabs>
        <w:spacing w:after="0"/>
        <w:jc w:val="both"/>
        <w:rPr>
          <w:b/>
          <w:i/>
          <w:noProof/>
          <w:sz w:val="24"/>
          <w:szCs w:val="24"/>
          <w:lang w:eastAsia="ko-KR"/>
        </w:rPr>
      </w:pPr>
      <w:bookmarkStart w:id="0" w:name="OLE_LINK1"/>
      <w:bookmarkStart w:id="1" w:name="OLE_LINK2"/>
      <w:r w:rsidRPr="00385176">
        <w:rPr>
          <w:b/>
          <w:sz w:val="24"/>
          <w:szCs w:val="24"/>
        </w:rPr>
        <w:t>3GPP TSG RAN WG1 #121</w:t>
      </w:r>
      <w:r w:rsidR="008759AE" w:rsidRPr="00121C7F">
        <w:rPr>
          <w:rFonts w:hint="eastAsia"/>
          <w:b/>
          <w:sz w:val="24"/>
          <w:szCs w:val="24"/>
          <w:lang w:eastAsia="ko-KR"/>
        </w:rPr>
        <w:tab/>
      </w:r>
      <w:r w:rsidR="008759AE">
        <w:rPr>
          <w:b/>
          <w:sz w:val="24"/>
          <w:szCs w:val="24"/>
          <w:lang w:eastAsia="ko-KR"/>
        </w:rPr>
        <w:tab/>
      </w:r>
      <w:r w:rsidR="00F538CC" w:rsidRPr="00352D48">
        <w:rPr>
          <w:b/>
          <w:sz w:val="24"/>
          <w:szCs w:val="24"/>
          <w:lang w:eastAsia="ko-KR"/>
        </w:rPr>
        <w:t>R1-250</w:t>
      </w:r>
      <w:r w:rsidR="00F538CC">
        <w:rPr>
          <w:b/>
          <w:sz w:val="24"/>
          <w:szCs w:val="24"/>
          <w:lang w:eastAsia="ko-KR"/>
        </w:rPr>
        <w:t>3602</w:t>
      </w:r>
      <w:r w:rsidR="008759AE">
        <w:rPr>
          <w:b/>
          <w:sz w:val="24"/>
          <w:szCs w:val="24"/>
          <w:lang w:eastAsia="ko-KR"/>
        </w:rPr>
        <w:tab/>
      </w:r>
    </w:p>
    <w:bookmarkEnd w:id="0"/>
    <w:bookmarkEnd w:id="1"/>
    <w:p w14:paraId="4986120F" w14:textId="77777777" w:rsidR="00BA51A6" w:rsidRPr="00BF3DE3" w:rsidRDefault="00BA51A6" w:rsidP="00BA51A6">
      <w:pPr>
        <w:pStyle w:val="CRCoverPage"/>
        <w:spacing w:after="240"/>
        <w:rPr>
          <w:b/>
          <w:bCs/>
          <w:sz w:val="24"/>
          <w:szCs w:val="24"/>
          <w:lang w:val="en-US" w:eastAsia="ko-KR"/>
        </w:rPr>
      </w:pPr>
      <w:r>
        <w:rPr>
          <w:b/>
          <w:bCs/>
          <w:sz w:val="24"/>
          <w:szCs w:val="24"/>
          <w:lang w:val="en-US" w:eastAsia="ko-KR"/>
        </w:rPr>
        <w:t>St. Julian’s, Malta</w:t>
      </w:r>
      <w:r w:rsidRPr="00BF3DE3">
        <w:rPr>
          <w:b/>
          <w:bCs/>
          <w:sz w:val="24"/>
          <w:szCs w:val="24"/>
          <w:lang w:val="en-US" w:eastAsia="ko-KR"/>
        </w:rPr>
        <w:t xml:space="preserve">, </w:t>
      </w:r>
      <w:r>
        <w:rPr>
          <w:b/>
          <w:bCs/>
          <w:sz w:val="24"/>
          <w:szCs w:val="24"/>
          <w:lang w:val="en-US" w:eastAsia="ko-KR"/>
        </w:rPr>
        <w:t>May 19</w:t>
      </w:r>
      <w:r w:rsidRPr="00BF3DE3">
        <w:rPr>
          <w:b/>
          <w:bCs/>
          <w:sz w:val="24"/>
          <w:szCs w:val="24"/>
          <w:vertAlign w:val="superscript"/>
          <w:lang w:val="en-US" w:eastAsia="ko-KR"/>
        </w:rPr>
        <w:t xml:space="preserve">th </w:t>
      </w:r>
      <w:r w:rsidRPr="00BF3DE3">
        <w:rPr>
          <w:b/>
          <w:bCs/>
          <w:sz w:val="24"/>
          <w:szCs w:val="24"/>
          <w:lang w:val="en-US" w:eastAsia="ko-KR"/>
        </w:rPr>
        <w:t xml:space="preserve">– </w:t>
      </w:r>
      <w:r>
        <w:rPr>
          <w:b/>
          <w:bCs/>
          <w:sz w:val="24"/>
          <w:szCs w:val="24"/>
          <w:lang w:val="en-US" w:eastAsia="ko-KR"/>
        </w:rPr>
        <w:t>23</w:t>
      </w:r>
      <w:r>
        <w:rPr>
          <w:b/>
          <w:bCs/>
          <w:sz w:val="24"/>
          <w:szCs w:val="24"/>
          <w:vertAlign w:val="superscript"/>
          <w:lang w:val="en-US" w:eastAsia="ko-KR"/>
        </w:rPr>
        <w:t>rd</w:t>
      </w:r>
      <w:r w:rsidRPr="00BF3DE3">
        <w:rPr>
          <w:b/>
          <w:bCs/>
          <w:sz w:val="24"/>
          <w:szCs w:val="24"/>
          <w:lang w:val="en-US" w:eastAsia="ko-KR"/>
        </w:rPr>
        <w:t>, 202</w:t>
      </w:r>
      <w:r>
        <w:rPr>
          <w:b/>
          <w:bCs/>
          <w:sz w:val="24"/>
          <w:szCs w:val="24"/>
          <w:lang w:val="en-US" w:eastAsia="ko-KR"/>
        </w:rPr>
        <w:t>5</w:t>
      </w:r>
    </w:p>
    <w:p w14:paraId="08664EDD" w14:textId="6CC8D513" w:rsidR="008E6CE3" w:rsidRPr="00EE006E" w:rsidRDefault="008E6CE3" w:rsidP="00EA4227">
      <w:pPr>
        <w:tabs>
          <w:tab w:val="left" w:pos="1985"/>
          <w:tab w:val="left" w:pos="3600"/>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8759AE">
        <w:rPr>
          <w:rFonts w:ascii="Arial" w:hAnsi="Arial"/>
          <w:sz w:val="24"/>
        </w:rPr>
        <w:t>9</w:t>
      </w:r>
      <w:r w:rsidR="008A1854">
        <w:rPr>
          <w:rFonts w:ascii="Arial" w:hAnsi="Arial"/>
          <w:sz w:val="24"/>
        </w:rPr>
        <w:t>.</w:t>
      </w:r>
      <w:r w:rsidR="008759AE">
        <w:rPr>
          <w:rFonts w:ascii="Arial" w:hAnsi="Arial"/>
          <w:sz w:val="24"/>
        </w:rPr>
        <w:t>15.</w:t>
      </w:r>
      <w:r w:rsidR="00B84760">
        <w:rPr>
          <w:rFonts w:ascii="Arial" w:hAnsi="Arial"/>
          <w:sz w:val="24"/>
        </w:rPr>
        <w:t>12</w:t>
      </w:r>
    </w:p>
    <w:p w14:paraId="57EC2955" w14:textId="77777777" w:rsidR="008E6CE3" w:rsidRPr="00EE006E" w:rsidRDefault="008E6CE3" w:rsidP="00EA4227">
      <w:pPr>
        <w:tabs>
          <w:tab w:val="left" w:pos="1985"/>
          <w:tab w:val="left" w:pos="3600"/>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00D254B9" w:rsidR="008E6CE3" w:rsidRPr="00EE006E" w:rsidRDefault="008E6CE3" w:rsidP="00EA4227">
      <w:pPr>
        <w:tabs>
          <w:tab w:val="left" w:pos="1985"/>
          <w:tab w:val="left" w:pos="3600"/>
        </w:tabs>
        <w:rPr>
          <w:rFonts w:ascii="Arial" w:hAnsi="Arial"/>
          <w:sz w:val="24"/>
        </w:rPr>
      </w:pPr>
      <w:r w:rsidRPr="00EE006E">
        <w:rPr>
          <w:rFonts w:ascii="Arial" w:hAnsi="Arial"/>
          <w:b/>
          <w:sz w:val="24"/>
        </w:rPr>
        <w:t>Title:</w:t>
      </w:r>
      <w:r w:rsidRPr="00EE006E">
        <w:rPr>
          <w:rFonts w:ascii="Arial" w:hAnsi="Arial"/>
          <w:b/>
          <w:sz w:val="24"/>
        </w:rPr>
        <w:tab/>
      </w:r>
      <w:r w:rsidR="00D70DE8" w:rsidRPr="00D70DE8">
        <w:rPr>
          <w:rFonts w:ascii="Arial" w:hAnsi="Arial"/>
          <w:sz w:val="24"/>
        </w:rPr>
        <w:t xml:space="preserve">UE features for </w:t>
      </w:r>
      <w:r w:rsidR="00B84760" w:rsidRPr="00B84760">
        <w:rPr>
          <w:rFonts w:ascii="Arial" w:hAnsi="Arial"/>
          <w:sz w:val="24"/>
        </w:rPr>
        <w:t>low band CA via switching</w:t>
      </w:r>
    </w:p>
    <w:p w14:paraId="3CDE6BAF" w14:textId="7039EA2E" w:rsidR="008E6CE3" w:rsidRPr="00EE006E" w:rsidRDefault="008E6CE3" w:rsidP="00EA4227">
      <w:pPr>
        <w:tabs>
          <w:tab w:val="left" w:pos="1985"/>
          <w:tab w:val="left" w:pos="3600"/>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50A812ED" w14:textId="7BFD8B02" w:rsidR="00D70DE8" w:rsidRPr="00447BCB" w:rsidRDefault="008759AE" w:rsidP="00B84760">
      <w:pPr>
        <w:spacing w:before="240" w:after="0"/>
        <w:rPr>
          <w:rFonts w:eastAsia="宋体"/>
          <w:lang w:eastAsia="zh-CN"/>
        </w:rPr>
      </w:pPr>
      <w:r w:rsidRPr="008759AE">
        <w:rPr>
          <w:lang w:eastAsia="x-none"/>
        </w:rPr>
        <w:t>A WI on</w:t>
      </w:r>
      <w:r w:rsidR="00B84760">
        <w:rPr>
          <w:lang w:eastAsia="x-none"/>
        </w:rPr>
        <w:t xml:space="preserve"> low band CA via switching</w:t>
      </w:r>
      <w:r w:rsidRPr="008759AE">
        <w:rPr>
          <w:lang w:eastAsia="x-none"/>
        </w:rPr>
        <w:t xml:space="preserve"> was revised in [</w:t>
      </w:r>
      <w:r>
        <w:rPr>
          <w:lang w:eastAsia="x-none"/>
        </w:rPr>
        <w:t>1],</w:t>
      </w:r>
      <w:r w:rsidR="00B84760">
        <w:rPr>
          <w:lang w:eastAsia="x-none"/>
        </w:rPr>
        <w:t xml:space="preserve"> </w:t>
      </w:r>
      <w:r w:rsidR="00D70DE8">
        <w:rPr>
          <w:rFonts w:eastAsia="宋体"/>
          <w:lang w:val="en-US" w:eastAsia="zh-CN"/>
        </w:rPr>
        <w:t xml:space="preserve">we discuss the UE features for </w:t>
      </w:r>
      <w:r w:rsidR="00B84760">
        <w:rPr>
          <w:lang w:eastAsia="x-none"/>
        </w:rPr>
        <w:t>low band CA via switching</w:t>
      </w:r>
      <w:r w:rsidR="00311B09">
        <w:rPr>
          <w:lang w:eastAsia="x-none"/>
        </w:rPr>
        <w:t xml:space="preserve"> in</w:t>
      </w:r>
      <w:r w:rsidR="00311B09" w:rsidRPr="0049736E">
        <w:rPr>
          <w:rFonts w:eastAsia="宋体"/>
          <w:lang w:val="en-US" w:eastAsia="zh-CN"/>
        </w:rPr>
        <w:t xml:space="preserve"> </w:t>
      </w:r>
      <w:r w:rsidR="00311B09">
        <w:rPr>
          <w:rFonts w:eastAsia="宋体"/>
          <w:lang w:val="en-US" w:eastAsia="zh-CN"/>
        </w:rPr>
        <w:t>this contribution</w:t>
      </w:r>
      <w:r w:rsidR="00D70DE8">
        <w:rPr>
          <w:rFonts w:eastAsia="宋体"/>
          <w:lang w:val="en-US" w:eastAsia="zh-CN"/>
        </w:rPr>
        <w:t xml:space="preserve">. </w:t>
      </w:r>
    </w:p>
    <w:p w14:paraId="7FE4278D" w14:textId="23FF5759" w:rsidR="00DF1A83" w:rsidRDefault="00D70DE8"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15C6C7CD" w14:textId="3CD7C8C0" w:rsidR="00B84760" w:rsidRDefault="00B84760" w:rsidP="00B84760">
      <w:pPr>
        <w:rPr>
          <w:lang w:val="en-US"/>
        </w:rPr>
      </w:pPr>
      <w:r>
        <w:rPr>
          <w:lang w:val="en-US"/>
        </w:rPr>
        <w:t>The following agreements were made in RAN1#120b meeting [2].</w:t>
      </w:r>
    </w:p>
    <w:tbl>
      <w:tblPr>
        <w:tblStyle w:val="TableGrid"/>
        <w:tblW w:w="0" w:type="auto"/>
        <w:tblLook w:val="04A0" w:firstRow="1" w:lastRow="0" w:firstColumn="1" w:lastColumn="0" w:noHBand="0" w:noVBand="1"/>
      </w:tblPr>
      <w:tblGrid>
        <w:gridCol w:w="9629"/>
      </w:tblGrid>
      <w:tr w:rsidR="00B84760" w14:paraId="4B9DCB21" w14:textId="77777777" w:rsidTr="00B84760">
        <w:tc>
          <w:tcPr>
            <w:tcW w:w="14278" w:type="dxa"/>
          </w:tcPr>
          <w:p w14:paraId="7F867E3C" w14:textId="77777777" w:rsidR="00B84760" w:rsidRPr="00697260" w:rsidRDefault="00B84760" w:rsidP="00B84760">
            <w:pPr>
              <w:rPr>
                <w:rFonts w:eastAsia="等线"/>
                <w:highlight w:val="green"/>
                <w:lang w:eastAsia="zh-CN"/>
              </w:rPr>
            </w:pPr>
            <w:r w:rsidRPr="00697260">
              <w:rPr>
                <w:rFonts w:eastAsia="等线"/>
                <w:highlight w:val="green"/>
                <w:lang w:eastAsia="zh-CN"/>
              </w:rPr>
              <w:t>Agreement</w:t>
            </w:r>
          </w:p>
          <w:p w14:paraId="65A5CE6A" w14:textId="77777777" w:rsidR="00B84760" w:rsidRPr="00697260" w:rsidRDefault="00B84760" w:rsidP="00B84760">
            <w:pPr>
              <w:pStyle w:val="ListParagraph"/>
              <w:numPr>
                <w:ilvl w:val="0"/>
                <w:numId w:val="17"/>
              </w:numPr>
              <w:overflowPunct w:val="0"/>
              <w:autoSpaceDE w:val="0"/>
              <w:autoSpaceDN w:val="0"/>
              <w:adjustRightInd w:val="0"/>
              <w:spacing w:after="0"/>
              <w:ind w:leftChars="0" w:firstLine="400"/>
              <w:contextualSpacing/>
              <w:textAlignment w:val="baseline"/>
            </w:pPr>
            <w:r w:rsidRPr="00697260">
              <w:t>For Rel-19 low NR band carrier aggregation via switching, support only semi-static configuration of switching pattern to a UE based on UE-specific RRC configuration between the following two cases,</w:t>
            </w:r>
          </w:p>
          <w:p w14:paraId="24EC93D9" w14:textId="77777777" w:rsidR="00B84760" w:rsidRPr="00697260" w:rsidRDefault="00B84760" w:rsidP="00B84760">
            <w:pPr>
              <w:pStyle w:val="ListParagraph"/>
              <w:numPr>
                <w:ilvl w:val="1"/>
                <w:numId w:val="17"/>
              </w:numPr>
              <w:overflowPunct w:val="0"/>
              <w:autoSpaceDE w:val="0"/>
              <w:autoSpaceDN w:val="0"/>
              <w:adjustRightInd w:val="0"/>
              <w:spacing w:after="0"/>
              <w:ind w:leftChars="0" w:firstLine="400"/>
              <w:contextualSpacing/>
              <w:textAlignment w:val="baseline"/>
              <w:rPr>
                <w:lang w:eastAsia="x-none"/>
              </w:rPr>
            </w:pPr>
            <w:r w:rsidRPr="00697260">
              <w:rPr>
                <w:lang w:eastAsia="x-none"/>
              </w:rPr>
              <w:t>Case 1: Tx/Rx on FDD carrier 1 and no Rx on SDL carrier 2</w:t>
            </w:r>
          </w:p>
          <w:p w14:paraId="22F0AF6B" w14:textId="77777777" w:rsidR="00B84760" w:rsidRPr="00697260" w:rsidRDefault="00B84760" w:rsidP="00B84760">
            <w:pPr>
              <w:pStyle w:val="ListParagraph"/>
              <w:numPr>
                <w:ilvl w:val="1"/>
                <w:numId w:val="17"/>
              </w:numPr>
              <w:overflowPunct w:val="0"/>
              <w:autoSpaceDE w:val="0"/>
              <w:autoSpaceDN w:val="0"/>
              <w:adjustRightInd w:val="0"/>
              <w:spacing w:after="0"/>
              <w:ind w:leftChars="0" w:firstLine="400"/>
              <w:contextualSpacing/>
              <w:textAlignment w:val="baseline"/>
              <w:rPr>
                <w:lang w:eastAsia="x-none"/>
              </w:rPr>
            </w:pPr>
            <w:r w:rsidRPr="00697260">
              <w:rPr>
                <w:lang w:eastAsia="x-none"/>
              </w:rPr>
              <w:t>Case 2: Rx on SDL carrier 2 and no Tx/Rx on FDD carrier 1</w:t>
            </w:r>
          </w:p>
          <w:p w14:paraId="06866F92" w14:textId="77777777" w:rsidR="00B84760" w:rsidRPr="00697260" w:rsidRDefault="00B84760" w:rsidP="00B84760">
            <w:pPr>
              <w:pStyle w:val="ListParagraph"/>
              <w:numPr>
                <w:ilvl w:val="0"/>
                <w:numId w:val="17"/>
              </w:numPr>
              <w:overflowPunct w:val="0"/>
              <w:autoSpaceDE w:val="0"/>
              <w:autoSpaceDN w:val="0"/>
              <w:adjustRightInd w:val="0"/>
              <w:spacing w:after="0"/>
              <w:ind w:leftChars="0" w:firstLine="400"/>
              <w:contextualSpacing/>
              <w:textAlignment w:val="baseline"/>
            </w:pPr>
            <w:r w:rsidRPr="00697260">
              <w:t xml:space="preserve">FDD carrier 1 is </w:t>
            </w:r>
            <w:proofErr w:type="spellStart"/>
            <w:r w:rsidRPr="00697260">
              <w:t>PCell</w:t>
            </w:r>
            <w:proofErr w:type="spellEnd"/>
            <w:r w:rsidRPr="00697260">
              <w:t xml:space="preserve"> and SDL carrier 2 is </w:t>
            </w:r>
            <w:proofErr w:type="spellStart"/>
            <w:r w:rsidRPr="00697260">
              <w:t>SCell</w:t>
            </w:r>
            <w:proofErr w:type="spellEnd"/>
            <w:r w:rsidRPr="00697260">
              <w:t>.</w:t>
            </w:r>
          </w:p>
          <w:p w14:paraId="6E72E364" w14:textId="77777777" w:rsidR="00B84760" w:rsidRPr="00697260" w:rsidRDefault="00B84760" w:rsidP="00B84760">
            <w:pPr>
              <w:pStyle w:val="ListParagraph"/>
              <w:numPr>
                <w:ilvl w:val="0"/>
                <w:numId w:val="17"/>
              </w:numPr>
              <w:overflowPunct w:val="0"/>
              <w:autoSpaceDE w:val="0"/>
              <w:autoSpaceDN w:val="0"/>
              <w:adjustRightInd w:val="0"/>
              <w:spacing w:after="0"/>
              <w:ind w:leftChars="0" w:firstLine="400"/>
              <w:contextualSpacing/>
              <w:textAlignment w:val="baseline"/>
              <w:rPr>
                <w:lang w:eastAsia="zh-CN"/>
              </w:rPr>
            </w:pPr>
            <w:r w:rsidRPr="00697260">
              <w:rPr>
                <w:lang w:eastAsia="zh-CN"/>
              </w:rPr>
              <w:t>SCS 15KHz on both carriers.</w:t>
            </w:r>
          </w:p>
          <w:p w14:paraId="488A6BBD" w14:textId="77777777" w:rsidR="00B84760" w:rsidRDefault="00B84760" w:rsidP="00B84760">
            <w:pPr>
              <w:rPr>
                <w:rFonts w:eastAsia="等线"/>
                <w:highlight w:val="green"/>
                <w:lang w:eastAsia="zh-CN"/>
              </w:rPr>
            </w:pPr>
          </w:p>
          <w:p w14:paraId="0154079B" w14:textId="77777777" w:rsidR="00B84760" w:rsidRPr="00697260" w:rsidRDefault="00B84760" w:rsidP="00B84760">
            <w:pPr>
              <w:rPr>
                <w:rFonts w:eastAsia="等线"/>
                <w:highlight w:val="green"/>
                <w:lang w:eastAsia="zh-CN"/>
              </w:rPr>
            </w:pPr>
            <w:r w:rsidRPr="00697260">
              <w:rPr>
                <w:rFonts w:eastAsia="等线"/>
                <w:highlight w:val="green"/>
                <w:lang w:eastAsia="zh-CN"/>
              </w:rPr>
              <w:t>Agreement</w:t>
            </w:r>
          </w:p>
          <w:p w14:paraId="0FB485E6" w14:textId="77777777" w:rsidR="00B84760" w:rsidRPr="00697260" w:rsidRDefault="00B84760" w:rsidP="00B84760">
            <w:r w:rsidRPr="00697260">
              <w:t>For RRC configuration of semi-static switching pattern in Rel-19 low NR band carrier aggregation via switching, it is not expected that the same slot (1ms) contains both symbol(s) configured as FDD carrier and symbol(s) configured as SDL carrier.</w:t>
            </w:r>
          </w:p>
          <w:p w14:paraId="1B819210" w14:textId="77777777" w:rsidR="00B84760" w:rsidRPr="00697260" w:rsidRDefault="00B84760" w:rsidP="00B84760">
            <w:pPr>
              <w:rPr>
                <w:rFonts w:eastAsia="等线"/>
                <w:lang w:eastAsia="zh-CN"/>
              </w:rPr>
            </w:pPr>
          </w:p>
          <w:p w14:paraId="54CD360F" w14:textId="77777777" w:rsidR="00B84760" w:rsidRPr="00697260" w:rsidRDefault="00B84760" w:rsidP="00B84760">
            <w:pPr>
              <w:rPr>
                <w:rFonts w:eastAsia="等线"/>
                <w:highlight w:val="green"/>
                <w:lang w:eastAsia="zh-CN"/>
              </w:rPr>
            </w:pPr>
            <w:r w:rsidRPr="00697260">
              <w:rPr>
                <w:rFonts w:eastAsia="等线"/>
                <w:highlight w:val="green"/>
                <w:lang w:eastAsia="zh-CN"/>
              </w:rPr>
              <w:t>Agreement</w:t>
            </w:r>
          </w:p>
          <w:p w14:paraId="5F9FAF28" w14:textId="77777777" w:rsidR="00B84760" w:rsidRPr="00697260" w:rsidRDefault="00B84760" w:rsidP="00B84760">
            <w:pPr>
              <w:rPr>
                <w:rFonts w:eastAsia="等线"/>
                <w:lang w:eastAsia="zh-CN"/>
              </w:rPr>
            </w:pPr>
            <w:r w:rsidRPr="00697260">
              <w:t xml:space="preserve">For Rel-19 low NR band carrier aggregation via switching, the semi-static switching pattern and corresponding switching gap are based on the downlink timing (DL reception time at UE side) of </w:t>
            </w:r>
            <w:proofErr w:type="spellStart"/>
            <w:r w:rsidRPr="00697260">
              <w:t>Pcell</w:t>
            </w:r>
            <w:proofErr w:type="spellEnd"/>
            <w:r w:rsidRPr="00697260">
              <w:rPr>
                <w:rFonts w:eastAsia="等线"/>
                <w:lang w:eastAsia="zh-CN"/>
              </w:rPr>
              <w:t>.</w:t>
            </w:r>
          </w:p>
          <w:p w14:paraId="0C0F81A1" w14:textId="77777777" w:rsidR="00B84760" w:rsidRPr="00697260" w:rsidRDefault="00B84760" w:rsidP="00B84760">
            <w:pPr>
              <w:rPr>
                <w:rFonts w:eastAsia="等线"/>
                <w:lang w:eastAsia="zh-CN"/>
              </w:rPr>
            </w:pPr>
          </w:p>
          <w:p w14:paraId="49ECA6C6" w14:textId="77777777" w:rsidR="00B84760" w:rsidRPr="00697260" w:rsidRDefault="00B84760" w:rsidP="00B84760">
            <w:pPr>
              <w:rPr>
                <w:rFonts w:eastAsia="等线"/>
                <w:highlight w:val="green"/>
                <w:lang w:eastAsia="zh-CN"/>
              </w:rPr>
            </w:pPr>
            <w:r w:rsidRPr="00697260">
              <w:rPr>
                <w:rFonts w:eastAsia="等线"/>
                <w:highlight w:val="green"/>
                <w:lang w:eastAsia="zh-CN"/>
              </w:rPr>
              <w:t>Agreement</w:t>
            </w:r>
          </w:p>
          <w:p w14:paraId="16C6D6FE" w14:textId="77777777" w:rsidR="00B84760" w:rsidRPr="00697260" w:rsidRDefault="00B84760" w:rsidP="00B84760">
            <w:pPr>
              <w:jc w:val="both"/>
              <w:rPr>
                <w:lang w:eastAsia="x-none"/>
              </w:rPr>
            </w:pPr>
            <w:r w:rsidRPr="00697260">
              <w:rPr>
                <w:lang w:eastAsia="x-none"/>
              </w:rPr>
              <w:t>For RRC configuration of semi-static switching pattern in Rel-19 low NR band carrier aggregation via switching, the time unit (resolution) of the semi-static switching pattern configuration is slot (1ms for 15kHz SCS).</w:t>
            </w:r>
          </w:p>
          <w:p w14:paraId="653298AD" w14:textId="77777777" w:rsidR="00B84760" w:rsidRPr="008C5B87" w:rsidRDefault="00B84760" w:rsidP="00B84760">
            <w:pPr>
              <w:rPr>
                <w:rFonts w:eastAsia="等线"/>
                <w:highlight w:val="green"/>
                <w:lang w:eastAsia="zh-CN"/>
              </w:rPr>
            </w:pPr>
            <w:r w:rsidRPr="008C5B87">
              <w:rPr>
                <w:rFonts w:eastAsia="等线"/>
                <w:highlight w:val="green"/>
                <w:lang w:eastAsia="zh-CN"/>
              </w:rPr>
              <w:t>Agreement</w:t>
            </w:r>
          </w:p>
          <w:p w14:paraId="61180CD9" w14:textId="77777777" w:rsidR="00B84760" w:rsidRPr="008C5B87" w:rsidRDefault="00B84760" w:rsidP="00B84760">
            <w:pPr>
              <w:numPr>
                <w:ilvl w:val="0"/>
                <w:numId w:val="19"/>
              </w:numPr>
              <w:spacing w:after="0"/>
              <w:contextualSpacing/>
              <w:rPr>
                <w:lang w:eastAsia="x-none"/>
              </w:rPr>
            </w:pPr>
            <w:r w:rsidRPr="008C5B87">
              <w:rPr>
                <w:lang w:eastAsia="x-none"/>
              </w:rPr>
              <w:t>For RRC configuration of semi-static switching pattern in Rel-19 low NR band carrier aggregation via switching, support bitmap design</w:t>
            </w:r>
          </w:p>
          <w:p w14:paraId="72B1BF2A" w14:textId="77777777" w:rsidR="00B84760" w:rsidRPr="008C5B87" w:rsidRDefault="00B84760" w:rsidP="00B84760">
            <w:pPr>
              <w:numPr>
                <w:ilvl w:val="1"/>
                <w:numId w:val="19"/>
              </w:numPr>
              <w:spacing w:after="0"/>
              <w:contextualSpacing/>
              <w:rPr>
                <w:lang w:eastAsia="x-none"/>
              </w:rPr>
            </w:pPr>
            <w:r w:rsidRPr="008C5B87">
              <w:rPr>
                <w:lang w:eastAsia="x-none"/>
              </w:rPr>
              <w:t xml:space="preserve">NW configures a periodicity, denoted as </w:t>
            </w:r>
            <m:oMath>
              <m:r>
                <m:rPr>
                  <m:sty m:val="p"/>
                </m:rPr>
                <w:rPr>
                  <w:rFonts w:ascii="Cambria Math" w:hAnsi="Cambria Math"/>
                </w:rPr>
                <m:t>P</m:t>
              </m:r>
            </m:oMath>
            <w:r w:rsidRPr="008C5B87">
              <w:rPr>
                <w:lang w:eastAsia="x-none"/>
              </w:rPr>
              <w:t xml:space="preserve"> slots, and a bitmap of P bits. Each bit in the bitmap indicates which carrier is configured for the corresponding slot, ‘0’ indicates FDD carrier 1, and ‘1’ </w:t>
            </w:r>
            <w:r w:rsidRPr="008C5B87">
              <w:rPr>
                <w:color w:val="000000"/>
                <w:lang w:eastAsia="x-none"/>
              </w:rPr>
              <w:t>indicates SDL carrier 2</w:t>
            </w:r>
            <w:r>
              <w:rPr>
                <w:color w:val="000000"/>
                <w:lang w:eastAsia="x-none"/>
              </w:rPr>
              <w:t>.</w:t>
            </w:r>
          </w:p>
          <w:p w14:paraId="27FFA266" w14:textId="77777777" w:rsidR="00B84760" w:rsidRPr="008C5B87" w:rsidRDefault="00B84760" w:rsidP="00B84760">
            <w:pPr>
              <w:numPr>
                <w:ilvl w:val="1"/>
                <w:numId w:val="19"/>
              </w:numPr>
              <w:spacing w:after="0"/>
              <w:contextualSpacing/>
              <w:rPr>
                <w:color w:val="000000"/>
                <w:lang w:eastAsia="x-none"/>
              </w:rPr>
            </w:pPr>
            <w:r w:rsidRPr="008C5B87">
              <w:rPr>
                <w:color w:val="000000"/>
                <w:lang w:eastAsia="x-none"/>
              </w:rPr>
              <w:t xml:space="preserve">The pattern starts from the beginning of SFN 0 of </w:t>
            </w:r>
            <w:proofErr w:type="spellStart"/>
            <w:r w:rsidRPr="008C5B87">
              <w:rPr>
                <w:color w:val="000000"/>
                <w:lang w:eastAsia="x-none"/>
              </w:rPr>
              <w:t>PCell</w:t>
            </w:r>
            <w:proofErr w:type="spellEnd"/>
            <w:r>
              <w:rPr>
                <w:color w:val="000000"/>
                <w:lang w:eastAsia="x-none"/>
              </w:rPr>
              <w:t>.</w:t>
            </w:r>
          </w:p>
          <w:p w14:paraId="1505EB83" w14:textId="77777777" w:rsidR="00B84760" w:rsidRPr="008C5B87" w:rsidRDefault="00B84760" w:rsidP="00B84760">
            <w:pPr>
              <w:numPr>
                <w:ilvl w:val="0"/>
                <w:numId w:val="19"/>
              </w:numPr>
              <w:spacing w:after="0"/>
              <w:contextualSpacing/>
              <w:rPr>
                <w:color w:val="000000"/>
                <w:lang w:eastAsia="x-none"/>
              </w:rPr>
            </w:pPr>
            <w:r w:rsidRPr="008C5B87">
              <w:rPr>
                <w:color w:val="000000"/>
                <w:lang w:eastAsia="x-none"/>
              </w:rPr>
              <w:t>Restriction of maximum X switch(es) within Y slot(s)</w:t>
            </w:r>
            <w:r>
              <w:rPr>
                <w:color w:val="000000"/>
                <w:lang w:eastAsia="x-none"/>
              </w:rPr>
              <w:t>.</w:t>
            </w:r>
          </w:p>
          <w:p w14:paraId="1F28CCDF" w14:textId="77777777" w:rsidR="00B84760" w:rsidRPr="008C5B87" w:rsidRDefault="00B84760" w:rsidP="00B84760">
            <w:pPr>
              <w:numPr>
                <w:ilvl w:val="1"/>
                <w:numId w:val="19"/>
              </w:numPr>
              <w:spacing w:after="0"/>
              <w:contextualSpacing/>
              <w:rPr>
                <w:color w:val="000000"/>
                <w:lang w:eastAsia="x-none"/>
              </w:rPr>
            </w:pPr>
            <w:r w:rsidRPr="008C5B87">
              <w:rPr>
                <w:color w:val="000000"/>
                <w:lang w:eastAsia="x-none"/>
              </w:rPr>
              <w:t>FFS: detailed value and relation of X and Y.</w:t>
            </w:r>
          </w:p>
          <w:p w14:paraId="7B48370A" w14:textId="77777777" w:rsidR="00B84760" w:rsidRPr="008C5B87" w:rsidRDefault="00B84760" w:rsidP="00B84760">
            <w:pPr>
              <w:numPr>
                <w:ilvl w:val="0"/>
                <w:numId w:val="19"/>
              </w:numPr>
              <w:spacing w:after="0"/>
              <w:contextualSpacing/>
              <w:rPr>
                <w:color w:val="000000"/>
                <w:lang w:eastAsia="x-none"/>
              </w:rPr>
            </w:pPr>
            <w:r w:rsidRPr="008C5B87">
              <w:rPr>
                <w:color w:val="000000"/>
                <w:lang w:eastAsia="x-none"/>
              </w:rPr>
              <w:lastRenderedPageBreak/>
              <w:t>FFS: other restriction</w:t>
            </w:r>
            <w:r>
              <w:rPr>
                <w:color w:val="000000"/>
                <w:lang w:eastAsia="x-none"/>
              </w:rPr>
              <w:t>.</w:t>
            </w:r>
          </w:p>
          <w:p w14:paraId="1C746509" w14:textId="77777777" w:rsidR="00B84760" w:rsidRPr="008C5B87" w:rsidRDefault="00B84760" w:rsidP="00B84760">
            <w:pPr>
              <w:rPr>
                <w:rFonts w:eastAsia="等线"/>
                <w:lang w:eastAsia="zh-CN"/>
              </w:rPr>
            </w:pPr>
          </w:p>
          <w:p w14:paraId="3854BB0C" w14:textId="77777777" w:rsidR="00B84760" w:rsidRPr="008C5B87" w:rsidRDefault="00B84760" w:rsidP="00B84760">
            <w:pPr>
              <w:rPr>
                <w:rFonts w:eastAsia="等线"/>
                <w:highlight w:val="green"/>
                <w:lang w:eastAsia="zh-CN"/>
              </w:rPr>
            </w:pPr>
            <w:r w:rsidRPr="008C5B87">
              <w:rPr>
                <w:rFonts w:eastAsia="等线"/>
                <w:highlight w:val="green"/>
                <w:lang w:eastAsia="zh-CN"/>
              </w:rPr>
              <w:t>Agreement</w:t>
            </w:r>
          </w:p>
          <w:p w14:paraId="25989EB7" w14:textId="77777777" w:rsidR="00B84760" w:rsidRPr="008C5B87" w:rsidRDefault="00B84760" w:rsidP="00B84760">
            <w:pPr>
              <w:contextualSpacing/>
              <w:rPr>
                <w:color w:val="000000"/>
              </w:rPr>
            </w:pPr>
            <w:r w:rsidRPr="008C5B87">
              <w:rPr>
                <w:color w:val="000000"/>
              </w:rPr>
              <w:t xml:space="preserve">For RRC configuration of semi-static switching pattern in Rel-19 low NR band carrier aggregation via switching, regarding the location of the switching gap, </w:t>
            </w:r>
          </w:p>
          <w:p w14:paraId="6B0DA6C6" w14:textId="77777777" w:rsidR="00B84760" w:rsidRPr="008C5B87" w:rsidRDefault="00B84760" w:rsidP="00B84760">
            <w:pPr>
              <w:numPr>
                <w:ilvl w:val="0"/>
                <w:numId w:val="20"/>
              </w:numPr>
              <w:spacing w:after="0"/>
              <w:contextualSpacing/>
              <w:jc w:val="both"/>
              <w:rPr>
                <w:color w:val="000000"/>
                <w:lang w:eastAsia="zh-CN"/>
              </w:rPr>
            </w:pPr>
            <w:r w:rsidRPr="008C5B87">
              <w:rPr>
                <w:color w:val="000000"/>
                <w:lang w:eastAsia="zh-CN"/>
              </w:rPr>
              <w:t>For switching from SDL carrier to FDD carrier, the switching gap is always assumed at the “switch from” carrier, i.e., SDL carrier.</w:t>
            </w:r>
          </w:p>
          <w:p w14:paraId="05C3E109" w14:textId="77777777" w:rsidR="00B84760" w:rsidRPr="008C5B87" w:rsidRDefault="00B84760" w:rsidP="00B84760">
            <w:pPr>
              <w:numPr>
                <w:ilvl w:val="0"/>
                <w:numId w:val="20"/>
              </w:numPr>
              <w:spacing w:after="0"/>
              <w:contextualSpacing/>
              <w:jc w:val="both"/>
              <w:rPr>
                <w:color w:val="000000"/>
                <w:lang w:eastAsia="zh-CN"/>
              </w:rPr>
            </w:pPr>
            <w:r w:rsidRPr="008C5B87">
              <w:rPr>
                <w:color w:val="000000"/>
                <w:lang w:eastAsia="x-none"/>
              </w:rPr>
              <w:t>For switching from FDD carrier to SDL carrier, down</w:t>
            </w:r>
            <w:r>
              <w:rPr>
                <w:color w:val="000000"/>
                <w:lang w:eastAsia="x-none"/>
              </w:rPr>
              <w:t>-</w:t>
            </w:r>
            <w:r w:rsidRPr="008C5B87">
              <w:rPr>
                <w:color w:val="000000"/>
                <w:lang w:eastAsia="x-none"/>
              </w:rPr>
              <w:t>select one of the following solutions</w:t>
            </w:r>
            <w:r>
              <w:rPr>
                <w:color w:val="000000"/>
                <w:lang w:eastAsia="x-none"/>
              </w:rPr>
              <w:t>:</w:t>
            </w:r>
          </w:p>
          <w:p w14:paraId="469CC759" w14:textId="77777777" w:rsidR="00B84760" w:rsidRPr="008C5B87" w:rsidRDefault="00B84760" w:rsidP="00B84760">
            <w:pPr>
              <w:numPr>
                <w:ilvl w:val="1"/>
                <w:numId w:val="20"/>
              </w:numPr>
              <w:spacing w:after="0"/>
              <w:contextualSpacing/>
              <w:jc w:val="both"/>
              <w:rPr>
                <w:color w:val="000000"/>
                <w:lang w:eastAsia="zh-CN"/>
              </w:rPr>
            </w:pPr>
            <w:r w:rsidRPr="008C5B87">
              <w:rPr>
                <w:color w:val="000000"/>
                <w:lang w:eastAsia="x-none"/>
              </w:rPr>
              <w:t>Alt 1: Switching gap is always assumed at the “switch from” carrier, i.e., FDD carrier</w:t>
            </w:r>
            <w:r>
              <w:rPr>
                <w:color w:val="000000"/>
                <w:lang w:eastAsia="x-none"/>
              </w:rPr>
              <w:t>.</w:t>
            </w:r>
          </w:p>
          <w:p w14:paraId="07987A33" w14:textId="77777777" w:rsidR="00B84760" w:rsidRPr="008C5B87" w:rsidRDefault="00B84760" w:rsidP="00B84760">
            <w:pPr>
              <w:numPr>
                <w:ilvl w:val="1"/>
                <w:numId w:val="20"/>
              </w:numPr>
              <w:spacing w:after="0"/>
              <w:contextualSpacing/>
              <w:jc w:val="both"/>
              <w:rPr>
                <w:color w:val="000000"/>
                <w:lang w:eastAsia="zh-CN"/>
              </w:rPr>
            </w:pPr>
            <w:r w:rsidRPr="008C5B87">
              <w:rPr>
                <w:color w:val="000000"/>
                <w:lang w:eastAsia="x-none"/>
              </w:rPr>
              <w:t>Alt 2: NW configures whether the switching gap is at the FDD carrier or SDL carrier</w:t>
            </w:r>
            <w:r>
              <w:rPr>
                <w:color w:val="000000"/>
                <w:lang w:eastAsia="x-none"/>
              </w:rPr>
              <w:t>.</w:t>
            </w:r>
          </w:p>
          <w:p w14:paraId="7F94BA55" w14:textId="77777777" w:rsidR="00B84760" w:rsidRPr="00D118A1" w:rsidRDefault="00B84760" w:rsidP="00B84760">
            <w:pPr>
              <w:numPr>
                <w:ilvl w:val="1"/>
                <w:numId w:val="20"/>
              </w:numPr>
              <w:spacing w:after="0"/>
              <w:contextualSpacing/>
              <w:jc w:val="both"/>
              <w:rPr>
                <w:color w:val="000000"/>
                <w:lang w:eastAsia="zh-CN"/>
              </w:rPr>
            </w:pPr>
            <w:r w:rsidRPr="008C5B87">
              <w:rPr>
                <w:color w:val="000000"/>
                <w:lang w:eastAsia="x-none"/>
              </w:rPr>
              <w:t>Alt 3: Switching gap is always assumed at the SDL carrier</w:t>
            </w:r>
            <w:r>
              <w:rPr>
                <w:color w:val="000000"/>
                <w:lang w:eastAsia="x-none"/>
              </w:rPr>
              <w:t>.</w:t>
            </w:r>
          </w:p>
          <w:p w14:paraId="07BD5DD9" w14:textId="77777777" w:rsidR="00B84760" w:rsidRPr="008C5B87" w:rsidRDefault="00B84760" w:rsidP="00B84760">
            <w:pPr>
              <w:contextualSpacing/>
              <w:jc w:val="both"/>
              <w:rPr>
                <w:color w:val="000000"/>
                <w:lang w:eastAsia="zh-CN"/>
              </w:rPr>
            </w:pPr>
          </w:p>
          <w:p w14:paraId="06C5F0D4" w14:textId="77777777" w:rsidR="00B84760" w:rsidRPr="008C5B87" w:rsidRDefault="00B84760" w:rsidP="00B84760">
            <w:pPr>
              <w:rPr>
                <w:rFonts w:eastAsia="等线"/>
                <w:highlight w:val="green"/>
                <w:lang w:eastAsia="zh-CN"/>
              </w:rPr>
            </w:pPr>
            <w:r w:rsidRPr="008C5B87">
              <w:rPr>
                <w:rFonts w:eastAsia="等线"/>
                <w:highlight w:val="green"/>
                <w:lang w:eastAsia="zh-CN"/>
              </w:rPr>
              <w:t>Agreement</w:t>
            </w:r>
          </w:p>
          <w:p w14:paraId="72B4A1D2" w14:textId="77777777" w:rsidR="00B84760" w:rsidRPr="008C5B87" w:rsidRDefault="00B84760" w:rsidP="00B84760">
            <w:pPr>
              <w:contextualSpacing/>
            </w:pPr>
            <w:r w:rsidRPr="008C5B87">
              <w:t>For RRC configuration of semi-static switching pattern in Rel-19 low NR band carrier aggregation via switching, semi-static switching pattern is periodic with periodicity of P slots (</w:t>
            </w:r>
            <w:proofErr w:type="spellStart"/>
            <w:r w:rsidRPr="008C5B87">
              <w:t>ms</w:t>
            </w:r>
            <w:proofErr w:type="spellEnd"/>
            <w:r w:rsidRPr="008C5B87">
              <w:t xml:space="preserve">), support P= 40 </w:t>
            </w:r>
            <w:proofErr w:type="spellStart"/>
            <w:r w:rsidRPr="008C5B87">
              <w:t>ms</w:t>
            </w:r>
            <w:proofErr w:type="spellEnd"/>
            <w:r>
              <w:t>.</w:t>
            </w:r>
          </w:p>
          <w:p w14:paraId="16B0E6F5" w14:textId="77777777" w:rsidR="00B84760" w:rsidRPr="008C5B87" w:rsidRDefault="00B84760" w:rsidP="00B84760">
            <w:pPr>
              <w:rPr>
                <w:rFonts w:eastAsia="等线"/>
                <w:lang w:eastAsia="zh-CN"/>
              </w:rPr>
            </w:pPr>
          </w:p>
          <w:p w14:paraId="1B990D9D" w14:textId="77777777" w:rsidR="00B84760" w:rsidRPr="008C5B87" w:rsidRDefault="00B84760" w:rsidP="00B84760">
            <w:pPr>
              <w:rPr>
                <w:rFonts w:eastAsia="等线"/>
                <w:highlight w:val="green"/>
                <w:lang w:eastAsia="zh-CN"/>
              </w:rPr>
            </w:pPr>
            <w:r w:rsidRPr="008C5B87">
              <w:rPr>
                <w:rFonts w:eastAsia="等线"/>
                <w:highlight w:val="green"/>
                <w:lang w:eastAsia="zh-CN"/>
              </w:rPr>
              <w:t>Agreement</w:t>
            </w:r>
          </w:p>
          <w:p w14:paraId="59ABF3E2" w14:textId="77777777" w:rsidR="00B84760" w:rsidRPr="008C5B87" w:rsidRDefault="00B84760" w:rsidP="00B84760">
            <w:pPr>
              <w:contextualSpacing/>
              <w:rPr>
                <w:rFonts w:eastAsia="等线"/>
                <w:color w:val="000000"/>
                <w:lang w:eastAsia="zh-CN"/>
              </w:rPr>
            </w:pPr>
            <w:r w:rsidRPr="008C5B87">
              <w:rPr>
                <w:color w:val="000000"/>
              </w:rPr>
              <w:t>For RRC configuration of semi-static switching pattern in Rel-19 low NR band carrier aggregation via switching, the duration of the switching gap is RRC configured by the NW</w:t>
            </w:r>
            <w:r w:rsidRPr="008C5B87">
              <w:rPr>
                <w:rFonts w:eastAsia="等线"/>
                <w:color w:val="000000"/>
                <w:lang w:eastAsia="zh-CN"/>
              </w:rPr>
              <w:t>,</w:t>
            </w:r>
          </w:p>
          <w:p w14:paraId="34B8199E" w14:textId="77777777" w:rsidR="00B84760" w:rsidRPr="008C5B87" w:rsidRDefault="00B84760" w:rsidP="00B84760">
            <w:pPr>
              <w:numPr>
                <w:ilvl w:val="0"/>
                <w:numId w:val="18"/>
              </w:numPr>
              <w:spacing w:after="0"/>
              <w:contextualSpacing/>
              <w:rPr>
                <w:color w:val="000000"/>
                <w:lang w:eastAsia="x-none"/>
              </w:rPr>
            </w:pPr>
            <w:r w:rsidRPr="008C5B87">
              <w:rPr>
                <w:rFonts w:eastAsia="等线"/>
                <w:color w:val="000000"/>
                <w:lang w:eastAsia="zh-CN"/>
              </w:rPr>
              <w:t>S</w:t>
            </w:r>
            <w:r w:rsidRPr="008C5B87">
              <w:rPr>
                <w:color w:val="000000"/>
                <w:lang w:eastAsia="x-none"/>
              </w:rPr>
              <w:t>witching gap duration can be different for FDD to SDL switch, and SDL to FDD switch.</w:t>
            </w:r>
          </w:p>
          <w:p w14:paraId="15BB872F" w14:textId="77777777" w:rsidR="00B84760" w:rsidRPr="008C5B87" w:rsidRDefault="00B84760" w:rsidP="00B84760">
            <w:pPr>
              <w:numPr>
                <w:ilvl w:val="0"/>
                <w:numId w:val="18"/>
              </w:numPr>
              <w:spacing w:after="0"/>
              <w:contextualSpacing/>
              <w:rPr>
                <w:strike/>
                <w:color w:val="000000"/>
                <w:lang w:eastAsia="x-none"/>
              </w:rPr>
            </w:pPr>
            <w:r w:rsidRPr="008C5B87">
              <w:rPr>
                <w:color w:val="000000"/>
                <w:lang w:eastAsia="x-none"/>
              </w:rPr>
              <w:t>Note: NW ensures that the switching gap is enough to cover at least the switching period as in RAN4 LS (</w:t>
            </w:r>
            <w:hyperlink r:id="rId8" w:history="1">
              <w:r>
                <w:rPr>
                  <w:rStyle w:val="Hyperlink"/>
                  <w:lang w:eastAsia="x-none"/>
                </w:rPr>
                <w:t>R1-2501702</w:t>
              </w:r>
            </w:hyperlink>
            <w:r w:rsidRPr="008C5B87">
              <w:rPr>
                <w:color w:val="000000"/>
                <w:lang w:eastAsia="x-none"/>
              </w:rPr>
              <w:t xml:space="preserve">) </w:t>
            </w:r>
            <w:r w:rsidRPr="008C5B87">
              <w:rPr>
                <w:rFonts w:eastAsia="等线"/>
                <w:color w:val="000000"/>
                <w:lang w:eastAsia="zh-CN"/>
              </w:rPr>
              <w:t>and UL TA (if needed)</w:t>
            </w:r>
            <w:r>
              <w:rPr>
                <w:rFonts w:eastAsia="等线"/>
                <w:color w:val="000000"/>
                <w:lang w:eastAsia="zh-CN"/>
              </w:rPr>
              <w:t>.</w:t>
            </w:r>
          </w:p>
          <w:p w14:paraId="563DE62C" w14:textId="77777777" w:rsidR="00B84760" w:rsidRPr="008C5B87" w:rsidRDefault="00B84760" w:rsidP="00B84760">
            <w:pPr>
              <w:numPr>
                <w:ilvl w:val="1"/>
                <w:numId w:val="18"/>
              </w:numPr>
              <w:spacing w:after="0"/>
              <w:contextualSpacing/>
              <w:jc w:val="both"/>
              <w:rPr>
                <w:color w:val="000000"/>
                <w:lang w:eastAsia="x-none"/>
              </w:rPr>
            </w:pPr>
            <w:r w:rsidRPr="008C5B87">
              <w:rPr>
                <w:color w:val="000000"/>
                <w:lang w:eastAsia="zh-CN"/>
              </w:rPr>
              <w:t xml:space="preserve">For the UL TA, </w:t>
            </w:r>
          </w:p>
          <w:p w14:paraId="1FB4067F" w14:textId="77777777" w:rsidR="00B84760" w:rsidRPr="008C5B87" w:rsidRDefault="00B84760" w:rsidP="00B84760">
            <w:pPr>
              <w:numPr>
                <w:ilvl w:val="2"/>
                <w:numId w:val="18"/>
              </w:numPr>
              <w:spacing w:after="0"/>
              <w:contextualSpacing/>
              <w:jc w:val="both"/>
              <w:rPr>
                <w:color w:val="000000"/>
                <w:lang w:eastAsia="x-none"/>
              </w:rPr>
            </w:pPr>
            <w:r w:rsidRPr="008C5B87">
              <w:rPr>
                <w:rFonts w:eastAsia="等线"/>
                <w:color w:val="000000"/>
                <w:lang w:eastAsia="zh-CN"/>
              </w:rPr>
              <w:t>S</w:t>
            </w:r>
            <w:r w:rsidRPr="008C5B87">
              <w:rPr>
                <w:color w:val="000000"/>
                <w:lang w:eastAsia="x-none"/>
              </w:rPr>
              <w:t>witching gap for SDL to FDD switch</w:t>
            </w:r>
            <w:r w:rsidRPr="008C5B87">
              <w:rPr>
                <w:rFonts w:eastAsia="等线"/>
                <w:color w:val="000000"/>
                <w:lang w:eastAsia="zh-CN"/>
              </w:rPr>
              <w:t xml:space="preserve"> ends at the end of slot on SDL</w:t>
            </w:r>
            <w:r>
              <w:rPr>
                <w:rFonts w:eastAsia="等线"/>
                <w:color w:val="000000"/>
                <w:lang w:eastAsia="zh-CN"/>
              </w:rPr>
              <w:t>.</w:t>
            </w:r>
          </w:p>
          <w:p w14:paraId="5869E7D0" w14:textId="77777777" w:rsidR="00B84760" w:rsidRPr="008C5B87" w:rsidRDefault="00B84760" w:rsidP="00B84760">
            <w:pPr>
              <w:numPr>
                <w:ilvl w:val="3"/>
                <w:numId w:val="18"/>
              </w:numPr>
              <w:spacing w:after="0"/>
              <w:contextualSpacing/>
              <w:jc w:val="both"/>
              <w:rPr>
                <w:color w:val="000000"/>
                <w:lang w:eastAsia="x-none"/>
              </w:rPr>
            </w:pPr>
            <w:r w:rsidRPr="008C5B87">
              <w:rPr>
                <w:rFonts w:eastAsia="等线"/>
                <w:color w:val="000000"/>
                <w:lang w:eastAsia="zh-CN"/>
              </w:rPr>
              <w:t>Note: RAN1 assumes that s</w:t>
            </w:r>
            <w:r w:rsidRPr="008C5B87">
              <w:rPr>
                <w:color w:val="000000"/>
                <w:lang w:eastAsia="x-none"/>
              </w:rPr>
              <w:t>witching gap for SDL to FDD switch includes UL TA</w:t>
            </w:r>
            <w:r>
              <w:rPr>
                <w:color w:val="000000"/>
                <w:lang w:eastAsia="x-none"/>
              </w:rPr>
              <w:t>.</w:t>
            </w:r>
          </w:p>
          <w:p w14:paraId="106346BF" w14:textId="71EF00CF" w:rsidR="00B84760" w:rsidRDefault="00B84760" w:rsidP="00B84760">
            <w:pPr>
              <w:rPr>
                <w:lang w:val="en-US"/>
              </w:rPr>
            </w:pPr>
            <w:r w:rsidRPr="008C5B87">
              <w:rPr>
                <w:color w:val="000000"/>
                <w:lang w:eastAsia="x-none"/>
              </w:rPr>
              <w:t>FFS: whether it has specification impact</w:t>
            </w:r>
            <w:r>
              <w:rPr>
                <w:color w:val="000000"/>
                <w:lang w:eastAsia="x-none"/>
              </w:rPr>
              <w:t>.</w:t>
            </w:r>
          </w:p>
        </w:tc>
      </w:tr>
    </w:tbl>
    <w:p w14:paraId="1CA2E957" w14:textId="30DE60A9" w:rsidR="00B84760" w:rsidRDefault="00B84760" w:rsidP="00B84760">
      <w:pPr>
        <w:rPr>
          <w:lang w:val="en-US"/>
        </w:rPr>
      </w:pPr>
    </w:p>
    <w:p w14:paraId="7860878F" w14:textId="2AE1F269" w:rsidR="00F538CC" w:rsidRDefault="008759AE" w:rsidP="00BC4429">
      <w:pPr>
        <w:jc w:val="both"/>
        <w:rPr>
          <w:lang w:val="en-US"/>
        </w:rPr>
      </w:pPr>
      <w:r>
        <w:rPr>
          <w:lang w:val="en-US"/>
        </w:rPr>
        <w:t xml:space="preserve">RAN1 has agreed to support </w:t>
      </w:r>
      <w:r w:rsidR="00F538CC" w:rsidRPr="00F538CC">
        <w:rPr>
          <w:lang w:val="en-US"/>
        </w:rPr>
        <w:t>low band CA via switching with a semi-static pattern</w:t>
      </w:r>
      <w:r w:rsidR="00F538CC">
        <w:rPr>
          <w:lang w:val="en-US"/>
        </w:rPr>
        <w:t>, we propose to support at least one FG for this feature. Considering RAN4 is the leading WG for this WI, it should be further discussed whether the UE feature is to be discussed in RAN1 or RAN4.</w:t>
      </w:r>
    </w:p>
    <w:p w14:paraId="56CCC406" w14:textId="01A48B59" w:rsidR="00444129" w:rsidRPr="00F538CC" w:rsidRDefault="00444129" w:rsidP="00F538CC">
      <w:pPr>
        <w:spacing w:line="360" w:lineRule="auto"/>
        <w:jc w:val="both"/>
        <w:rPr>
          <w:b/>
          <w:bCs/>
        </w:rPr>
      </w:pPr>
      <w:r w:rsidRPr="00F538CC">
        <w:rPr>
          <w:b/>
          <w:bCs/>
        </w:rPr>
        <w:t>Proposal</w:t>
      </w:r>
      <w:r w:rsidR="00C22DCE" w:rsidRPr="00F538CC">
        <w:rPr>
          <w:b/>
          <w:bCs/>
        </w:rPr>
        <w:t xml:space="preserve"> 1</w:t>
      </w:r>
      <w:r w:rsidRPr="00F538CC">
        <w:rPr>
          <w:b/>
          <w:bCs/>
        </w:rPr>
        <w:t xml:space="preserve">: </w:t>
      </w:r>
      <w:r w:rsidR="00C22DCE" w:rsidRPr="00F538CC">
        <w:rPr>
          <w:b/>
          <w:bCs/>
        </w:rPr>
        <w:t xml:space="preserve">Support at least one FG for </w:t>
      </w:r>
      <w:r w:rsidR="00B84760" w:rsidRPr="00F538CC">
        <w:rPr>
          <w:b/>
          <w:bCs/>
        </w:rPr>
        <w:t>low band CA via switching.</w:t>
      </w:r>
    </w:p>
    <w:p w14:paraId="5C7745AF" w14:textId="511EEB3C" w:rsidR="00BC4429" w:rsidRPr="00F538CC" w:rsidRDefault="00B84760" w:rsidP="009217FD">
      <w:pPr>
        <w:pStyle w:val="ListParagraph"/>
        <w:numPr>
          <w:ilvl w:val="0"/>
          <w:numId w:val="22"/>
        </w:numPr>
        <w:spacing w:after="0" w:line="360" w:lineRule="auto"/>
        <w:ind w:leftChars="0"/>
        <w:jc w:val="both"/>
        <w:rPr>
          <w:rFonts w:eastAsia="Times New Roman"/>
          <w:b/>
          <w:u w:val="single"/>
          <w:lang w:val="en-US" w:eastAsia="zh-CN"/>
        </w:rPr>
      </w:pPr>
      <w:r w:rsidRPr="00F538CC">
        <w:rPr>
          <w:b/>
          <w:bCs/>
        </w:rPr>
        <w:t>FFS: Whether the</w:t>
      </w:r>
      <w:r w:rsidR="00A3122C">
        <w:rPr>
          <w:b/>
          <w:bCs/>
        </w:rPr>
        <w:t xml:space="preserve"> UE</w:t>
      </w:r>
      <w:r w:rsidRPr="00F538CC">
        <w:rPr>
          <w:b/>
          <w:bCs/>
        </w:rPr>
        <w:t xml:space="preserve"> feature is discussed in RAN1 or RAN4.</w:t>
      </w:r>
    </w:p>
    <w:p w14:paraId="3EBB9170" w14:textId="4A85823F" w:rsidR="00CD48DE" w:rsidRPr="00C22DCE" w:rsidRDefault="00CD48DE" w:rsidP="00C22DCE">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sidRPr="00C22DCE">
        <w:rPr>
          <w:szCs w:val="20"/>
          <w:lang w:val="en-US"/>
        </w:rPr>
        <w:t>Conclusion</w:t>
      </w:r>
    </w:p>
    <w:p w14:paraId="3CC751ED" w14:textId="77777777" w:rsidR="00CD48DE" w:rsidRPr="001F7E8F" w:rsidRDefault="00CD48DE" w:rsidP="00CD48D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40C4D36" w14:textId="175A3BA0" w:rsidR="00CD48DE" w:rsidRDefault="00F96936" w:rsidP="00CD48DE">
      <w:pPr>
        <w:spacing w:after="0"/>
        <w:jc w:val="both"/>
        <w:rPr>
          <w:lang w:eastAsia="x-none"/>
        </w:rPr>
      </w:pPr>
      <w:r>
        <w:rPr>
          <w:lang w:eastAsia="x-none"/>
        </w:rPr>
        <w:t>Proposal</w:t>
      </w:r>
      <w:r w:rsidR="00031441">
        <w:rPr>
          <w:lang w:eastAsia="x-none"/>
        </w:rPr>
        <w:t>s</w:t>
      </w:r>
      <w:r w:rsidR="00CD48DE" w:rsidRPr="0034460D">
        <w:rPr>
          <w:lang w:eastAsia="x-none"/>
        </w:rPr>
        <w:t xml:space="preserve"> from this contribution </w:t>
      </w:r>
      <w:r w:rsidR="00031441">
        <w:rPr>
          <w:lang w:eastAsia="x-none"/>
        </w:rPr>
        <w:t>are summarized as follow</w:t>
      </w:r>
      <w:r w:rsidR="00F538CC">
        <w:rPr>
          <w:lang w:eastAsia="x-none"/>
        </w:rPr>
        <w:t>.</w:t>
      </w:r>
    </w:p>
    <w:p w14:paraId="7BAE2404" w14:textId="77777777" w:rsidR="00F538CC" w:rsidRPr="0034460D" w:rsidRDefault="00F538CC" w:rsidP="00CD48DE">
      <w:pPr>
        <w:spacing w:after="0"/>
        <w:jc w:val="both"/>
        <w:rPr>
          <w:lang w:eastAsia="x-none"/>
        </w:rPr>
      </w:pPr>
    </w:p>
    <w:p w14:paraId="585FFE8D" w14:textId="77777777" w:rsidR="00F538CC" w:rsidRPr="00F538CC" w:rsidRDefault="00F538CC" w:rsidP="00F538CC">
      <w:pPr>
        <w:spacing w:line="360" w:lineRule="auto"/>
        <w:jc w:val="both"/>
        <w:rPr>
          <w:b/>
          <w:bCs/>
        </w:rPr>
      </w:pPr>
      <w:r w:rsidRPr="00F538CC">
        <w:rPr>
          <w:b/>
          <w:bCs/>
        </w:rPr>
        <w:t>Proposal 1: Support at least one FG for low band CA via switching.</w:t>
      </w:r>
    </w:p>
    <w:p w14:paraId="75B551D8" w14:textId="2DC6BE5F" w:rsidR="00F538CC" w:rsidRPr="00F538CC" w:rsidRDefault="00F538CC" w:rsidP="00F538CC">
      <w:pPr>
        <w:pStyle w:val="ListParagraph"/>
        <w:numPr>
          <w:ilvl w:val="0"/>
          <w:numId w:val="22"/>
        </w:numPr>
        <w:spacing w:after="0" w:line="360" w:lineRule="auto"/>
        <w:ind w:leftChars="0"/>
        <w:jc w:val="both"/>
        <w:rPr>
          <w:rFonts w:eastAsia="Times New Roman"/>
          <w:b/>
          <w:u w:val="single"/>
          <w:lang w:val="en-US" w:eastAsia="zh-CN"/>
        </w:rPr>
      </w:pPr>
      <w:r w:rsidRPr="00F538CC">
        <w:rPr>
          <w:b/>
          <w:bCs/>
        </w:rPr>
        <w:t>FFS: Whether the</w:t>
      </w:r>
      <w:r w:rsidR="00A3122C">
        <w:rPr>
          <w:b/>
          <w:bCs/>
        </w:rPr>
        <w:t xml:space="preserve"> UE</w:t>
      </w:r>
      <w:r w:rsidRPr="00F538CC">
        <w:rPr>
          <w:b/>
          <w:bCs/>
        </w:rPr>
        <w:t xml:space="preserve"> feature is discussed in RAN1 or RAN4.</w:t>
      </w:r>
    </w:p>
    <w:p w14:paraId="2B0E17F1" w14:textId="6A9F9AC7" w:rsidR="00B51899" w:rsidRDefault="00B51899" w:rsidP="00B51899">
      <w:pPr>
        <w:pStyle w:val="Heading1"/>
        <w:pBdr>
          <w:top w:val="single" w:sz="12" w:space="3" w:color="auto"/>
        </w:pBdr>
        <w:tabs>
          <w:tab w:val="clear" w:pos="426"/>
          <w:tab w:val="left" w:pos="3600"/>
        </w:tabs>
        <w:overflowPunct/>
        <w:autoSpaceDE/>
        <w:autoSpaceDN/>
        <w:adjustRightInd/>
        <w:spacing w:before="240" w:after="180" w:line="240" w:lineRule="auto"/>
        <w:jc w:val="both"/>
        <w:textAlignment w:val="auto"/>
        <w:rPr>
          <w:szCs w:val="20"/>
          <w:lang w:val="en-US"/>
        </w:rPr>
      </w:pPr>
      <w:r>
        <w:rPr>
          <w:szCs w:val="20"/>
          <w:lang w:val="en-US"/>
        </w:rPr>
        <w:t>Reference</w:t>
      </w:r>
    </w:p>
    <w:p w14:paraId="4CB540D4" w14:textId="77777777" w:rsidR="00F538CC" w:rsidRDefault="00F538CC" w:rsidP="00F538CC">
      <w:pPr>
        <w:pStyle w:val="References"/>
        <w:numPr>
          <w:ilvl w:val="0"/>
          <w:numId w:val="16"/>
        </w:numPr>
        <w:spacing w:after="240"/>
        <w:jc w:val="both"/>
        <w:rPr>
          <w:rFonts w:eastAsia="宋体"/>
          <w:lang w:eastAsia="zh-CN"/>
        </w:rPr>
      </w:pPr>
      <w:bookmarkStart w:id="3" w:name="_Ref127187425"/>
      <w:r w:rsidRPr="00ED14AD">
        <w:rPr>
          <w:rFonts w:eastAsia="宋体"/>
          <w:lang w:eastAsia="zh-CN"/>
        </w:rPr>
        <w:t>RP-2</w:t>
      </w:r>
      <w:r>
        <w:rPr>
          <w:rFonts w:eastAsia="宋体"/>
          <w:lang w:eastAsia="zh-CN"/>
        </w:rPr>
        <w:t>50247</w:t>
      </w:r>
      <w:r w:rsidRPr="00ED14AD">
        <w:rPr>
          <w:rFonts w:eastAsia="宋体"/>
          <w:lang w:eastAsia="zh-CN"/>
        </w:rPr>
        <w:t xml:space="preserve">, </w:t>
      </w:r>
      <w:r w:rsidRPr="00E91E82">
        <w:rPr>
          <w:rFonts w:eastAsia="宋体"/>
          <w:lang w:eastAsia="zh-CN"/>
        </w:rPr>
        <w:t>Revised WID on Low NR band carrier aggregation via switching</w:t>
      </w:r>
      <w:bookmarkEnd w:id="3"/>
    </w:p>
    <w:p w14:paraId="6084F422" w14:textId="77777777" w:rsidR="00F538CC" w:rsidRPr="00EB36B7" w:rsidRDefault="00F538CC" w:rsidP="00F538CC">
      <w:pPr>
        <w:pStyle w:val="References"/>
        <w:numPr>
          <w:ilvl w:val="0"/>
          <w:numId w:val="16"/>
        </w:numPr>
        <w:spacing w:after="240"/>
        <w:jc w:val="both"/>
        <w:rPr>
          <w:rFonts w:eastAsia="宋体"/>
          <w:lang w:eastAsia="zh-CN"/>
        </w:rPr>
      </w:pPr>
      <w:r w:rsidRPr="00EB36B7">
        <w:rPr>
          <w:rFonts w:eastAsia="宋体"/>
          <w:lang w:eastAsia="zh-CN"/>
        </w:rPr>
        <w:t>Chair’s notes of RAN1#120b meeting</w:t>
      </w:r>
    </w:p>
    <w:p w14:paraId="0087EE14" w14:textId="77777777" w:rsidR="00F538CC" w:rsidRPr="00F538CC" w:rsidRDefault="00F538CC" w:rsidP="00F538CC">
      <w:pPr>
        <w:rPr>
          <w:lang w:val="en-US" w:eastAsia="zh-CN"/>
        </w:rPr>
      </w:pPr>
    </w:p>
    <w:sectPr w:rsidR="00F538CC" w:rsidRPr="00F538CC" w:rsidSect="00F538CC">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0B6EE" w14:textId="77777777" w:rsidR="00E5308A" w:rsidRDefault="00E5308A" w:rsidP="00083046">
      <w:r>
        <w:separator/>
      </w:r>
    </w:p>
  </w:endnote>
  <w:endnote w:type="continuationSeparator" w:id="0">
    <w:p w14:paraId="131B6DD1" w14:textId="77777777" w:rsidR="00E5308A" w:rsidRDefault="00E5308A"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2EB4C" w14:textId="77777777" w:rsidR="00E5308A" w:rsidRDefault="00E5308A" w:rsidP="00083046">
      <w:r>
        <w:separator/>
      </w:r>
    </w:p>
  </w:footnote>
  <w:footnote w:type="continuationSeparator" w:id="0">
    <w:p w14:paraId="142EAC01" w14:textId="77777777" w:rsidR="00E5308A" w:rsidRDefault="00E5308A"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FC2330" w:rsidRDefault="00FC23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A345D0"/>
    <w:multiLevelType w:val="hybridMultilevel"/>
    <w:tmpl w:val="0BBC9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4389D"/>
    <w:multiLevelType w:val="hybridMultilevel"/>
    <w:tmpl w:val="1E0E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26D03744"/>
    <w:multiLevelType w:val="hybridMultilevel"/>
    <w:tmpl w:val="B4F84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2B57EBA"/>
    <w:multiLevelType w:val="hybridMultilevel"/>
    <w:tmpl w:val="10944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002EE1"/>
    <w:multiLevelType w:val="hybridMultilevel"/>
    <w:tmpl w:val="0890BAD2"/>
    <w:lvl w:ilvl="0" w:tplc="08090001">
      <w:start w:val="1"/>
      <w:numFmt w:val="bullet"/>
      <w:lvlText w:val=""/>
      <w:lvlJc w:val="left"/>
      <w:pPr>
        <w:ind w:left="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1"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3" w15:restartNumberingAfterBreak="0">
    <w:nsid w:val="484716FF"/>
    <w:multiLevelType w:val="hybridMultilevel"/>
    <w:tmpl w:val="E6CE0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F971C61"/>
    <w:multiLevelType w:val="hybridMultilevel"/>
    <w:tmpl w:val="AB848E22"/>
    <w:lvl w:ilvl="0" w:tplc="B614C80A">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15:restartNumberingAfterBreak="0">
    <w:nsid w:val="7C255943"/>
    <w:multiLevelType w:val="hybridMultilevel"/>
    <w:tmpl w:val="12AEE0CC"/>
    <w:lvl w:ilvl="0" w:tplc="E9FADC7C">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7"/>
  </w:num>
  <w:num w:numId="4">
    <w:abstractNumId w:val="19"/>
  </w:num>
  <w:num w:numId="5">
    <w:abstractNumId w:val="12"/>
  </w:num>
  <w:num w:numId="6">
    <w:abstractNumId w:val="20"/>
  </w:num>
  <w:num w:numId="7">
    <w:abstractNumId w:val="15"/>
  </w:num>
  <w:num w:numId="8">
    <w:abstractNumId w:val="14"/>
  </w:num>
  <w:num w:numId="9">
    <w:abstractNumId w:val="13"/>
  </w:num>
  <w:num w:numId="10">
    <w:abstractNumId w:val="5"/>
  </w:num>
  <w:num w:numId="11">
    <w:abstractNumId w:val="11"/>
  </w:num>
  <w:num w:numId="12">
    <w:abstractNumId w:val="8"/>
  </w:num>
  <w:num w:numId="13">
    <w:abstractNumId w:val="2"/>
  </w:num>
  <w:num w:numId="14">
    <w:abstractNumId w:val="18"/>
  </w:num>
  <w:num w:numId="15">
    <w:abstractNumId w:val="1"/>
  </w:num>
  <w:num w:numId="16">
    <w:abstractNumId w:val="4"/>
  </w:num>
  <w:num w:numId="17">
    <w:abstractNumId w:val="10"/>
  </w:num>
  <w:num w:numId="18">
    <w:abstractNumId w:val="6"/>
  </w:num>
  <w:num w:numId="19">
    <w:abstractNumId w:val="9"/>
  </w:num>
  <w:num w:numId="20">
    <w:abstractNumId w:val="0"/>
  </w:num>
  <w:num w:numId="21">
    <w:abstractNumId w:val="21"/>
  </w:num>
  <w:num w:numId="22">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4F8"/>
    <w:rsid w:val="000005C4"/>
    <w:rsid w:val="00001421"/>
    <w:rsid w:val="00001C62"/>
    <w:rsid w:val="00001C76"/>
    <w:rsid w:val="000020C0"/>
    <w:rsid w:val="00002A92"/>
    <w:rsid w:val="00002B69"/>
    <w:rsid w:val="000033A8"/>
    <w:rsid w:val="000038C6"/>
    <w:rsid w:val="00004076"/>
    <w:rsid w:val="00004777"/>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586"/>
    <w:rsid w:val="00012CC8"/>
    <w:rsid w:val="00012D3C"/>
    <w:rsid w:val="00012ECC"/>
    <w:rsid w:val="0001320B"/>
    <w:rsid w:val="000137E2"/>
    <w:rsid w:val="0001401B"/>
    <w:rsid w:val="00015AFD"/>
    <w:rsid w:val="0001676E"/>
    <w:rsid w:val="000167DF"/>
    <w:rsid w:val="0001695D"/>
    <w:rsid w:val="000172F4"/>
    <w:rsid w:val="000205AD"/>
    <w:rsid w:val="00020AB4"/>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441"/>
    <w:rsid w:val="00031BA0"/>
    <w:rsid w:val="00031EF0"/>
    <w:rsid w:val="000321A8"/>
    <w:rsid w:val="000322A1"/>
    <w:rsid w:val="0003271D"/>
    <w:rsid w:val="00032854"/>
    <w:rsid w:val="000337AE"/>
    <w:rsid w:val="00034AAD"/>
    <w:rsid w:val="0003556C"/>
    <w:rsid w:val="0003557D"/>
    <w:rsid w:val="000355BA"/>
    <w:rsid w:val="000359C4"/>
    <w:rsid w:val="00036428"/>
    <w:rsid w:val="00036C94"/>
    <w:rsid w:val="000375ED"/>
    <w:rsid w:val="0004059D"/>
    <w:rsid w:val="00040D18"/>
    <w:rsid w:val="00041416"/>
    <w:rsid w:val="0004152C"/>
    <w:rsid w:val="0004223F"/>
    <w:rsid w:val="000422FF"/>
    <w:rsid w:val="00042E9E"/>
    <w:rsid w:val="00043878"/>
    <w:rsid w:val="00043C0C"/>
    <w:rsid w:val="00043F06"/>
    <w:rsid w:val="00044007"/>
    <w:rsid w:val="00045082"/>
    <w:rsid w:val="00045210"/>
    <w:rsid w:val="00045F1C"/>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845"/>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1F2"/>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6BE"/>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2E7"/>
    <w:rsid w:val="000D435D"/>
    <w:rsid w:val="000D4680"/>
    <w:rsid w:val="000D4806"/>
    <w:rsid w:val="000D4B54"/>
    <w:rsid w:val="000D51AA"/>
    <w:rsid w:val="000D5200"/>
    <w:rsid w:val="000D5676"/>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2C15"/>
    <w:rsid w:val="000F3287"/>
    <w:rsid w:val="000F3359"/>
    <w:rsid w:val="000F34A2"/>
    <w:rsid w:val="000F369D"/>
    <w:rsid w:val="000F3AB3"/>
    <w:rsid w:val="000F41DF"/>
    <w:rsid w:val="000F433B"/>
    <w:rsid w:val="000F5D7C"/>
    <w:rsid w:val="000F60C9"/>
    <w:rsid w:val="000F7193"/>
    <w:rsid w:val="000F729B"/>
    <w:rsid w:val="000F72D9"/>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A10"/>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950"/>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84A"/>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9CA"/>
    <w:rsid w:val="00170CD5"/>
    <w:rsid w:val="001715CA"/>
    <w:rsid w:val="00171C86"/>
    <w:rsid w:val="00171E74"/>
    <w:rsid w:val="0017238A"/>
    <w:rsid w:val="00172485"/>
    <w:rsid w:val="00172663"/>
    <w:rsid w:val="0017281E"/>
    <w:rsid w:val="00172EAE"/>
    <w:rsid w:val="00173F11"/>
    <w:rsid w:val="0017481A"/>
    <w:rsid w:val="0017487C"/>
    <w:rsid w:val="00174A81"/>
    <w:rsid w:val="00174C2B"/>
    <w:rsid w:val="00175083"/>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3ECA"/>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21"/>
    <w:rsid w:val="00197BA4"/>
    <w:rsid w:val="00197DD4"/>
    <w:rsid w:val="001A00D9"/>
    <w:rsid w:val="001A051E"/>
    <w:rsid w:val="001A0E24"/>
    <w:rsid w:val="001A0E2B"/>
    <w:rsid w:val="001A1955"/>
    <w:rsid w:val="001A2884"/>
    <w:rsid w:val="001A356B"/>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5895"/>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681"/>
    <w:rsid w:val="001C6890"/>
    <w:rsid w:val="001C6C9B"/>
    <w:rsid w:val="001C76A9"/>
    <w:rsid w:val="001C76C5"/>
    <w:rsid w:val="001C7CCA"/>
    <w:rsid w:val="001C7D42"/>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5BB2"/>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88B"/>
    <w:rsid w:val="001F6F91"/>
    <w:rsid w:val="001F7C2B"/>
    <w:rsid w:val="001F7C8A"/>
    <w:rsid w:val="001F7E8F"/>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2B9"/>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14DC"/>
    <w:rsid w:val="0025161A"/>
    <w:rsid w:val="00251DAC"/>
    <w:rsid w:val="0025273D"/>
    <w:rsid w:val="00252811"/>
    <w:rsid w:val="0025287D"/>
    <w:rsid w:val="00252B96"/>
    <w:rsid w:val="002534FA"/>
    <w:rsid w:val="00253CD5"/>
    <w:rsid w:val="00253E27"/>
    <w:rsid w:val="00254023"/>
    <w:rsid w:val="0025444C"/>
    <w:rsid w:val="00254D33"/>
    <w:rsid w:val="00254D8C"/>
    <w:rsid w:val="002558D5"/>
    <w:rsid w:val="00255F50"/>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83"/>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953"/>
    <w:rsid w:val="00275DA4"/>
    <w:rsid w:val="0027602A"/>
    <w:rsid w:val="00277131"/>
    <w:rsid w:val="0027740D"/>
    <w:rsid w:val="002779F6"/>
    <w:rsid w:val="00277A84"/>
    <w:rsid w:val="00277E65"/>
    <w:rsid w:val="00277F82"/>
    <w:rsid w:val="00280698"/>
    <w:rsid w:val="002806DE"/>
    <w:rsid w:val="00280A79"/>
    <w:rsid w:val="00280D04"/>
    <w:rsid w:val="00280DEA"/>
    <w:rsid w:val="00280FBB"/>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A36"/>
    <w:rsid w:val="00287C21"/>
    <w:rsid w:val="00287F14"/>
    <w:rsid w:val="00287F4D"/>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2E2F"/>
    <w:rsid w:val="002A3A3D"/>
    <w:rsid w:val="002A3CB8"/>
    <w:rsid w:val="002A41D2"/>
    <w:rsid w:val="002A4260"/>
    <w:rsid w:val="002A463C"/>
    <w:rsid w:val="002A626F"/>
    <w:rsid w:val="002A671A"/>
    <w:rsid w:val="002A6EC1"/>
    <w:rsid w:val="002A7253"/>
    <w:rsid w:val="002A74D6"/>
    <w:rsid w:val="002A74FA"/>
    <w:rsid w:val="002A7E5E"/>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409"/>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0E8B"/>
    <w:rsid w:val="002D1498"/>
    <w:rsid w:val="002D185B"/>
    <w:rsid w:val="002D233C"/>
    <w:rsid w:val="002D2483"/>
    <w:rsid w:val="002D2A38"/>
    <w:rsid w:val="002D2C23"/>
    <w:rsid w:val="002D2EF7"/>
    <w:rsid w:val="002D33D9"/>
    <w:rsid w:val="002D4572"/>
    <w:rsid w:val="002D46B4"/>
    <w:rsid w:val="002D488B"/>
    <w:rsid w:val="002D4A8A"/>
    <w:rsid w:val="002D4BC3"/>
    <w:rsid w:val="002D50E6"/>
    <w:rsid w:val="002D53AF"/>
    <w:rsid w:val="002D5B2B"/>
    <w:rsid w:val="002D66D8"/>
    <w:rsid w:val="002D6D95"/>
    <w:rsid w:val="002D6FEE"/>
    <w:rsid w:val="002E02E4"/>
    <w:rsid w:val="002E0CBC"/>
    <w:rsid w:val="002E11B9"/>
    <w:rsid w:val="002E12E2"/>
    <w:rsid w:val="002E16C5"/>
    <w:rsid w:val="002E1950"/>
    <w:rsid w:val="002E2C90"/>
    <w:rsid w:val="002E2CB4"/>
    <w:rsid w:val="002E315D"/>
    <w:rsid w:val="002E333E"/>
    <w:rsid w:val="002E3495"/>
    <w:rsid w:val="002E3CBC"/>
    <w:rsid w:val="002E3EA2"/>
    <w:rsid w:val="002E4BD1"/>
    <w:rsid w:val="002E528E"/>
    <w:rsid w:val="002E5C14"/>
    <w:rsid w:val="002E5EC2"/>
    <w:rsid w:val="002E60AB"/>
    <w:rsid w:val="002F00C5"/>
    <w:rsid w:val="002F12B7"/>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A5"/>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07B31"/>
    <w:rsid w:val="00307C30"/>
    <w:rsid w:val="0031062D"/>
    <w:rsid w:val="00310B3E"/>
    <w:rsid w:val="003114E5"/>
    <w:rsid w:val="00311547"/>
    <w:rsid w:val="00311B09"/>
    <w:rsid w:val="00311ECF"/>
    <w:rsid w:val="0031339A"/>
    <w:rsid w:val="0031344B"/>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2E0"/>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0A92"/>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D48"/>
    <w:rsid w:val="00337E1E"/>
    <w:rsid w:val="003406B4"/>
    <w:rsid w:val="0034083C"/>
    <w:rsid w:val="00340FC1"/>
    <w:rsid w:val="00341FC4"/>
    <w:rsid w:val="003420C1"/>
    <w:rsid w:val="0034227B"/>
    <w:rsid w:val="0034245C"/>
    <w:rsid w:val="0034280D"/>
    <w:rsid w:val="003429F3"/>
    <w:rsid w:val="0034392C"/>
    <w:rsid w:val="0034437D"/>
    <w:rsid w:val="00344463"/>
    <w:rsid w:val="0034460D"/>
    <w:rsid w:val="0034476E"/>
    <w:rsid w:val="0034484F"/>
    <w:rsid w:val="0034499F"/>
    <w:rsid w:val="003449DE"/>
    <w:rsid w:val="00344AC7"/>
    <w:rsid w:val="00344FE4"/>
    <w:rsid w:val="0034551E"/>
    <w:rsid w:val="00345B09"/>
    <w:rsid w:val="00345DEA"/>
    <w:rsid w:val="003463A8"/>
    <w:rsid w:val="0034641B"/>
    <w:rsid w:val="003465FA"/>
    <w:rsid w:val="00346B3F"/>
    <w:rsid w:val="00347247"/>
    <w:rsid w:val="0034733A"/>
    <w:rsid w:val="003476A1"/>
    <w:rsid w:val="003476D8"/>
    <w:rsid w:val="00347BD2"/>
    <w:rsid w:val="00350D8B"/>
    <w:rsid w:val="00351063"/>
    <w:rsid w:val="003514BC"/>
    <w:rsid w:val="003514CD"/>
    <w:rsid w:val="003524FD"/>
    <w:rsid w:val="00352D48"/>
    <w:rsid w:val="0035341A"/>
    <w:rsid w:val="00353783"/>
    <w:rsid w:val="00353BE8"/>
    <w:rsid w:val="0035439D"/>
    <w:rsid w:val="00354667"/>
    <w:rsid w:val="00354C75"/>
    <w:rsid w:val="003552C8"/>
    <w:rsid w:val="00355B93"/>
    <w:rsid w:val="00356B6E"/>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582"/>
    <w:rsid w:val="003636D3"/>
    <w:rsid w:val="00363E55"/>
    <w:rsid w:val="00363F8E"/>
    <w:rsid w:val="00364359"/>
    <w:rsid w:val="00364A48"/>
    <w:rsid w:val="00364A9A"/>
    <w:rsid w:val="00364BF8"/>
    <w:rsid w:val="003651D5"/>
    <w:rsid w:val="00365A40"/>
    <w:rsid w:val="00365BF7"/>
    <w:rsid w:val="0036652D"/>
    <w:rsid w:val="00366695"/>
    <w:rsid w:val="00366D70"/>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9B4"/>
    <w:rsid w:val="00384E54"/>
    <w:rsid w:val="0038584A"/>
    <w:rsid w:val="00385C58"/>
    <w:rsid w:val="00386EC6"/>
    <w:rsid w:val="003872BB"/>
    <w:rsid w:val="003877AE"/>
    <w:rsid w:val="00390D43"/>
    <w:rsid w:val="00391AA1"/>
    <w:rsid w:val="00391B86"/>
    <w:rsid w:val="00392977"/>
    <w:rsid w:val="00392B69"/>
    <w:rsid w:val="00392E06"/>
    <w:rsid w:val="0039359F"/>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2A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346"/>
    <w:rsid w:val="003A7B81"/>
    <w:rsid w:val="003A7E26"/>
    <w:rsid w:val="003B0031"/>
    <w:rsid w:val="003B047D"/>
    <w:rsid w:val="003B0AC6"/>
    <w:rsid w:val="003B0FD5"/>
    <w:rsid w:val="003B11D4"/>
    <w:rsid w:val="003B2FEB"/>
    <w:rsid w:val="003B30C6"/>
    <w:rsid w:val="003B30CA"/>
    <w:rsid w:val="003B33FB"/>
    <w:rsid w:val="003B3918"/>
    <w:rsid w:val="003B3A03"/>
    <w:rsid w:val="003B4812"/>
    <w:rsid w:val="003B486C"/>
    <w:rsid w:val="003B4F37"/>
    <w:rsid w:val="003B55C8"/>
    <w:rsid w:val="003B6137"/>
    <w:rsid w:val="003B61B5"/>
    <w:rsid w:val="003B62D6"/>
    <w:rsid w:val="003B6FC0"/>
    <w:rsid w:val="003B72B9"/>
    <w:rsid w:val="003B784F"/>
    <w:rsid w:val="003B7BE5"/>
    <w:rsid w:val="003C0353"/>
    <w:rsid w:val="003C13C6"/>
    <w:rsid w:val="003C1E94"/>
    <w:rsid w:val="003C268E"/>
    <w:rsid w:val="003C27F4"/>
    <w:rsid w:val="003C2C01"/>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35"/>
    <w:rsid w:val="003E58D1"/>
    <w:rsid w:val="003E5B6C"/>
    <w:rsid w:val="003E625E"/>
    <w:rsid w:val="003E633B"/>
    <w:rsid w:val="003E65A0"/>
    <w:rsid w:val="003E6A7B"/>
    <w:rsid w:val="003E792E"/>
    <w:rsid w:val="003E7F81"/>
    <w:rsid w:val="003F0727"/>
    <w:rsid w:val="003F0876"/>
    <w:rsid w:val="003F092A"/>
    <w:rsid w:val="003F0A78"/>
    <w:rsid w:val="003F0CD1"/>
    <w:rsid w:val="003F0DD9"/>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A24"/>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5EE1"/>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16C5"/>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CE6"/>
    <w:rsid w:val="004300DC"/>
    <w:rsid w:val="00430367"/>
    <w:rsid w:val="00430452"/>
    <w:rsid w:val="00430C46"/>
    <w:rsid w:val="00431A7B"/>
    <w:rsid w:val="00431DF0"/>
    <w:rsid w:val="004322FF"/>
    <w:rsid w:val="004326B4"/>
    <w:rsid w:val="00432D00"/>
    <w:rsid w:val="00433006"/>
    <w:rsid w:val="00433489"/>
    <w:rsid w:val="00433D03"/>
    <w:rsid w:val="00434408"/>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10C6"/>
    <w:rsid w:val="004425D7"/>
    <w:rsid w:val="00442902"/>
    <w:rsid w:val="00442C0D"/>
    <w:rsid w:val="00442FE0"/>
    <w:rsid w:val="004430A5"/>
    <w:rsid w:val="004431FA"/>
    <w:rsid w:val="00443DAF"/>
    <w:rsid w:val="00444129"/>
    <w:rsid w:val="004447F9"/>
    <w:rsid w:val="00444995"/>
    <w:rsid w:val="0044532E"/>
    <w:rsid w:val="00445622"/>
    <w:rsid w:val="004462C3"/>
    <w:rsid w:val="00446384"/>
    <w:rsid w:val="00446C8D"/>
    <w:rsid w:val="00446DCC"/>
    <w:rsid w:val="0044702F"/>
    <w:rsid w:val="004471CE"/>
    <w:rsid w:val="00447AB0"/>
    <w:rsid w:val="00450544"/>
    <w:rsid w:val="00450910"/>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27A"/>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3C7A"/>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1C4C"/>
    <w:rsid w:val="004927A4"/>
    <w:rsid w:val="00492ACF"/>
    <w:rsid w:val="0049325B"/>
    <w:rsid w:val="00493A37"/>
    <w:rsid w:val="00494CA9"/>
    <w:rsid w:val="00494E34"/>
    <w:rsid w:val="0049581A"/>
    <w:rsid w:val="004958A6"/>
    <w:rsid w:val="00496784"/>
    <w:rsid w:val="00497143"/>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3E4"/>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64C"/>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AA4"/>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97"/>
    <w:rsid w:val="00515DAE"/>
    <w:rsid w:val="0051746B"/>
    <w:rsid w:val="00517D69"/>
    <w:rsid w:val="00520036"/>
    <w:rsid w:val="0052049D"/>
    <w:rsid w:val="0052125F"/>
    <w:rsid w:val="005215B6"/>
    <w:rsid w:val="00521E7E"/>
    <w:rsid w:val="0052259C"/>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051"/>
    <w:rsid w:val="0053211B"/>
    <w:rsid w:val="00532A96"/>
    <w:rsid w:val="00533028"/>
    <w:rsid w:val="0053361F"/>
    <w:rsid w:val="00533905"/>
    <w:rsid w:val="00533A68"/>
    <w:rsid w:val="00533D37"/>
    <w:rsid w:val="00533DE6"/>
    <w:rsid w:val="00533E42"/>
    <w:rsid w:val="005344B5"/>
    <w:rsid w:val="00534DF6"/>
    <w:rsid w:val="00535AA5"/>
    <w:rsid w:val="00535E8C"/>
    <w:rsid w:val="005368BF"/>
    <w:rsid w:val="00536C37"/>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2B91"/>
    <w:rsid w:val="005434F9"/>
    <w:rsid w:val="0054367D"/>
    <w:rsid w:val="0054388E"/>
    <w:rsid w:val="00543BF3"/>
    <w:rsid w:val="00543E6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84A"/>
    <w:rsid w:val="00555F2F"/>
    <w:rsid w:val="00556579"/>
    <w:rsid w:val="00556926"/>
    <w:rsid w:val="00556CAB"/>
    <w:rsid w:val="0055712D"/>
    <w:rsid w:val="00557841"/>
    <w:rsid w:val="00557F56"/>
    <w:rsid w:val="005607B5"/>
    <w:rsid w:val="005615C1"/>
    <w:rsid w:val="00561825"/>
    <w:rsid w:val="00561E70"/>
    <w:rsid w:val="00562166"/>
    <w:rsid w:val="00562A7C"/>
    <w:rsid w:val="005645DC"/>
    <w:rsid w:val="005653CB"/>
    <w:rsid w:val="00565823"/>
    <w:rsid w:val="00565D98"/>
    <w:rsid w:val="00565F55"/>
    <w:rsid w:val="00566077"/>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934"/>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5B5"/>
    <w:rsid w:val="005A387D"/>
    <w:rsid w:val="005A4222"/>
    <w:rsid w:val="005A463E"/>
    <w:rsid w:val="005A490C"/>
    <w:rsid w:val="005A4C2A"/>
    <w:rsid w:val="005A4EC5"/>
    <w:rsid w:val="005A6E63"/>
    <w:rsid w:val="005A7134"/>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5E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3F13"/>
    <w:rsid w:val="005D4008"/>
    <w:rsid w:val="005D4237"/>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E677E"/>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03"/>
    <w:rsid w:val="006047B9"/>
    <w:rsid w:val="00604BB3"/>
    <w:rsid w:val="00605580"/>
    <w:rsid w:val="00605798"/>
    <w:rsid w:val="00605C0D"/>
    <w:rsid w:val="00605F0D"/>
    <w:rsid w:val="00607327"/>
    <w:rsid w:val="006078B5"/>
    <w:rsid w:val="006107CB"/>
    <w:rsid w:val="00610BA8"/>
    <w:rsid w:val="006118BE"/>
    <w:rsid w:val="00612085"/>
    <w:rsid w:val="00612B52"/>
    <w:rsid w:val="006133E4"/>
    <w:rsid w:val="0061436C"/>
    <w:rsid w:val="0061472D"/>
    <w:rsid w:val="006147D3"/>
    <w:rsid w:val="00615A3A"/>
    <w:rsid w:val="00615A4A"/>
    <w:rsid w:val="00615A8C"/>
    <w:rsid w:val="00615B5C"/>
    <w:rsid w:val="00615CB1"/>
    <w:rsid w:val="00615D77"/>
    <w:rsid w:val="00615D88"/>
    <w:rsid w:val="00615F39"/>
    <w:rsid w:val="00615FF5"/>
    <w:rsid w:val="006163C3"/>
    <w:rsid w:val="00616AB6"/>
    <w:rsid w:val="00616F0A"/>
    <w:rsid w:val="00617606"/>
    <w:rsid w:val="006178E4"/>
    <w:rsid w:val="006201CE"/>
    <w:rsid w:val="00620B19"/>
    <w:rsid w:val="00620F3D"/>
    <w:rsid w:val="00621018"/>
    <w:rsid w:val="0062196D"/>
    <w:rsid w:val="00621C96"/>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3E"/>
    <w:rsid w:val="006310B0"/>
    <w:rsid w:val="0063162C"/>
    <w:rsid w:val="00631A52"/>
    <w:rsid w:val="00631C9C"/>
    <w:rsid w:val="00632544"/>
    <w:rsid w:val="0063257C"/>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10C"/>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2B85"/>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3E2D"/>
    <w:rsid w:val="00663FDB"/>
    <w:rsid w:val="00664270"/>
    <w:rsid w:val="006642DD"/>
    <w:rsid w:val="006646CF"/>
    <w:rsid w:val="00665A5C"/>
    <w:rsid w:val="006663DD"/>
    <w:rsid w:val="006676C8"/>
    <w:rsid w:val="006678AE"/>
    <w:rsid w:val="00667AD7"/>
    <w:rsid w:val="00667FFC"/>
    <w:rsid w:val="006706D6"/>
    <w:rsid w:val="00670CA0"/>
    <w:rsid w:val="00670EED"/>
    <w:rsid w:val="00670F1B"/>
    <w:rsid w:val="00670F78"/>
    <w:rsid w:val="006710BE"/>
    <w:rsid w:val="006713CE"/>
    <w:rsid w:val="00671751"/>
    <w:rsid w:val="006719DE"/>
    <w:rsid w:val="00671B6B"/>
    <w:rsid w:val="006722AB"/>
    <w:rsid w:val="006729C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BFF"/>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1DA4"/>
    <w:rsid w:val="006B273C"/>
    <w:rsid w:val="006B28CF"/>
    <w:rsid w:val="006B2C82"/>
    <w:rsid w:val="006B2D37"/>
    <w:rsid w:val="006B3385"/>
    <w:rsid w:val="006B347E"/>
    <w:rsid w:val="006B3D2E"/>
    <w:rsid w:val="006B4040"/>
    <w:rsid w:val="006B4275"/>
    <w:rsid w:val="006B4308"/>
    <w:rsid w:val="006B43B4"/>
    <w:rsid w:val="006B43E1"/>
    <w:rsid w:val="006B4467"/>
    <w:rsid w:val="006B47DF"/>
    <w:rsid w:val="006B496F"/>
    <w:rsid w:val="006B5A69"/>
    <w:rsid w:val="006B6EFB"/>
    <w:rsid w:val="006B7014"/>
    <w:rsid w:val="006B7556"/>
    <w:rsid w:val="006B7AFD"/>
    <w:rsid w:val="006C01A0"/>
    <w:rsid w:val="006C0605"/>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403"/>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7A1"/>
    <w:rsid w:val="00730C7C"/>
    <w:rsid w:val="00731200"/>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44C"/>
    <w:rsid w:val="00741B82"/>
    <w:rsid w:val="00741E7D"/>
    <w:rsid w:val="00741F20"/>
    <w:rsid w:val="007424B9"/>
    <w:rsid w:val="00742CA2"/>
    <w:rsid w:val="00742F13"/>
    <w:rsid w:val="0074401D"/>
    <w:rsid w:val="00744B93"/>
    <w:rsid w:val="00745DED"/>
    <w:rsid w:val="007461E0"/>
    <w:rsid w:val="00746D48"/>
    <w:rsid w:val="0074762D"/>
    <w:rsid w:val="00747A10"/>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678F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77E86"/>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7C1"/>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73A"/>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3B5"/>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8B"/>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6E0C"/>
    <w:rsid w:val="0081750D"/>
    <w:rsid w:val="008208F9"/>
    <w:rsid w:val="008218D8"/>
    <w:rsid w:val="00821B15"/>
    <w:rsid w:val="0082267F"/>
    <w:rsid w:val="00822B88"/>
    <w:rsid w:val="00822DF4"/>
    <w:rsid w:val="00824242"/>
    <w:rsid w:val="008242E2"/>
    <w:rsid w:val="0082540F"/>
    <w:rsid w:val="008256FA"/>
    <w:rsid w:val="00825973"/>
    <w:rsid w:val="008259CD"/>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80B"/>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2D6"/>
    <w:rsid w:val="00842ABE"/>
    <w:rsid w:val="00842C0A"/>
    <w:rsid w:val="00843027"/>
    <w:rsid w:val="0084354B"/>
    <w:rsid w:val="00843618"/>
    <w:rsid w:val="00843705"/>
    <w:rsid w:val="00843C50"/>
    <w:rsid w:val="00843D1A"/>
    <w:rsid w:val="00843D55"/>
    <w:rsid w:val="00843DD1"/>
    <w:rsid w:val="00844307"/>
    <w:rsid w:val="008446DE"/>
    <w:rsid w:val="0084492B"/>
    <w:rsid w:val="00845257"/>
    <w:rsid w:val="0084640D"/>
    <w:rsid w:val="008474D8"/>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398F"/>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DFE"/>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59AE"/>
    <w:rsid w:val="008765FC"/>
    <w:rsid w:val="00876C96"/>
    <w:rsid w:val="00876F28"/>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1CB"/>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1F3"/>
    <w:rsid w:val="008945AE"/>
    <w:rsid w:val="008951B3"/>
    <w:rsid w:val="00895646"/>
    <w:rsid w:val="00895A0D"/>
    <w:rsid w:val="00895E5D"/>
    <w:rsid w:val="00896083"/>
    <w:rsid w:val="008971AD"/>
    <w:rsid w:val="00897325"/>
    <w:rsid w:val="008976A6"/>
    <w:rsid w:val="008A026C"/>
    <w:rsid w:val="008A02C5"/>
    <w:rsid w:val="008A09B1"/>
    <w:rsid w:val="008A0C10"/>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9D3"/>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51"/>
    <w:rsid w:val="008E71DB"/>
    <w:rsid w:val="008E7EB4"/>
    <w:rsid w:val="008F0F44"/>
    <w:rsid w:val="008F2510"/>
    <w:rsid w:val="008F282E"/>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26A"/>
    <w:rsid w:val="0090279F"/>
    <w:rsid w:val="00902C87"/>
    <w:rsid w:val="00902F8A"/>
    <w:rsid w:val="009038A9"/>
    <w:rsid w:val="00904908"/>
    <w:rsid w:val="00905A3E"/>
    <w:rsid w:val="00905D93"/>
    <w:rsid w:val="00905E15"/>
    <w:rsid w:val="0090674E"/>
    <w:rsid w:val="00906F14"/>
    <w:rsid w:val="009070E8"/>
    <w:rsid w:val="009071E7"/>
    <w:rsid w:val="009078A9"/>
    <w:rsid w:val="00907CE5"/>
    <w:rsid w:val="009103AF"/>
    <w:rsid w:val="00910575"/>
    <w:rsid w:val="009108A2"/>
    <w:rsid w:val="00910A2D"/>
    <w:rsid w:val="00910DF1"/>
    <w:rsid w:val="009112F8"/>
    <w:rsid w:val="0091365E"/>
    <w:rsid w:val="009142FA"/>
    <w:rsid w:val="0091481C"/>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A77"/>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66C"/>
    <w:rsid w:val="00941FC7"/>
    <w:rsid w:val="009426F7"/>
    <w:rsid w:val="009436C6"/>
    <w:rsid w:val="009446EA"/>
    <w:rsid w:val="009447F7"/>
    <w:rsid w:val="009449BA"/>
    <w:rsid w:val="00944B8C"/>
    <w:rsid w:val="00945114"/>
    <w:rsid w:val="00945157"/>
    <w:rsid w:val="00946597"/>
    <w:rsid w:val="00947445"/>
    <w:rsid w:val="009476E1"/>
    <w:rsid w:val="00947F2F"/>
    <w:rsid w:val="00950296"/>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1446"/>
    <w:rsid w:val="00961DED"/>
    <w:rsid w:val="0096225A"/>
    <w:rsid w:val="00963AD4"/>
    <w:rsid w:val="00963BBC"/>
    <w:rsid w:val="00963FE3"/>
    <w:rsid w:val="00964255"/>
    <w:rsid w:val="00964957"/>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B16"/>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5BCF"/>
    <w:rsid w:val="00986810"/>
    <w:rsid w:val="00986FF8"/>
    <w:rsid w:val="00987209"/>
    <w:rsid w:val="009875E4"/>
    <w:rsid w:val="009878EB"/>
    <w:rsid w:val="00987AC4"/>
    <w:rsid w:val="009906BB"/>
    <w:rsid w:val="0099096E"/>
    <w:rsid w:val="00990DD9"/>
    <w:rsid w:val="00991371"/>
    <w:rsid w:val="00992031"/>
    <w:rsid w:val="009925F9"/>
    <w:rsid w:val="00992723"/>
    <w:rsid w:val="00992B58"/>
    <w:rsid w:val="00992D1F"/>
    <w:rsid w:val="009932EC"/>
    <w:rsid w:val="009934B8"/>
    <w:rsid w:val="00993AA0"/>
    <w:rsid w:val="00993DE4"/>
    <w:rsid w:val="00993FA9"/>
    <w:rsid w:val="0099472A"/>
    <w:rsid w:val="00994FAF"/>
    <w:rsid w:val="00995128"/>
    <w:rsid w:val="0099527E"/>
    <w:rsid w:val="00996715"/>
    <w:rsid w:val="00996D1C"/>
    <w:rsid w:val="009977E9"/>
    <w:rsid w:val="009A067C"/>
    <w:rsid w:val="009A187F"/>
    <w:rsid w:val="009A20C6"/>
    <w:rsid w:val="009A3267"/>
    <w:rsid w:val="009A3716"/>
    <w:rsid w:val="009A4121"/>
    <w:rsid w:val="009A546A"/>
    <w:rsid w:val="009A58C6"/>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A79"/>
    <w:rsid w:val="009B6AE0"/>
    <w:rsid w:val="009B6BC2"/>
    <w:rsid w:val="009B6E5F"/>
    <w:rsid w:val="009B6F16"/>
    <w:rsid w:val="009B78C4"/>
    <w:rsid w:val="009B7B32"/>
    <w:rsid w:val="009B7F8D"/>
    <w:rsid w:val="009C09A4"/>
    <w:rsid w:val="009C0B23"/>
    <w:rsid w:val="009C1573"/>
    <w:rsid w:val="009C2514"/>
    <w:rsid w:val="009C2B64"/>
    <w:rsid w:val="009C2DD9"/>
    <w:rsid w:val="009C3A0D"/>
    <w:rsid w:val="009C4077"/>
    <w:rsid w:val="009C43E2"/>
    <w:rsid w:val="009C48A5"/>
    <w:rsid w:val="009C4B2F"/>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5EFA"/>
    <w:rsid w:val="009E75F7"/>
    <w:rsid w:val="009F01A3"/>
    <w:rsid w:val="009F047E"/>
    <w:rsid w:val="009F0D5B"/>
    <w:rsid w:val="009F16D8"/>
    <w:rsid w:val="009F1A2B"/>
    <w:rsid w:val="009F1C9E"/>
    <w:rsid w:val="009F2019"/>
    <w:rsid w:val="009F2CCF"/>
    <w:rsid w:val="009F307D"/>
    <w:rsid w:val="009F34AE"/>
    <w:rsid w:val="009F3A16"/>
    <w:rsid w:val="009F3BEC"/>
    <w:rsid w:val="009F451D"/>
    <w:rsid w:val="009F4DC3"/>
    <w:rsid w:val="009F5B4F"/>
    <w:rsid w:val="009F6E49"/>
    <w:rsid w:val="009F726A"/>
    <w:rsid w:val="009F7685"/>
    <w:rsid w:val="009F7946"/>
    <w:rsid w:val="00A02333"/>
    <w:rsid w:val="00A024D3"/>
    <w:rsid w:val="00A02D0F"/>
    <w:rsid w:val="00A04117"/>
    <w:rsid w:val="00A04F2C"/>
    <w:rsid w:val="00A04FCB"/>
    <w:rsid w:val="00A051CE"/>
    <w:rsid w:val="00A0533E"/>
    <w:rsid w:val="00A053C7"/>
    <w:rsid w:val="00A06CF6"/>
    <w:rsid w:val="00A06F7D"/>
    <w:rsid w:val="00A0722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72A"/>
    <w:rsid w:val="00A2781F"/>
    <w:rsid w:val="00A279D1"/>
    <w:rsid w:val="00A27C88"/>
    <w:rsid w:val="00A31043"/>
    <w:rsid w:val="00A3122C"/>
    <w:rsid w:val="00A31614"/>
    <w:rsid w:val="00A31A41"/>
    <w:rsid w:val="00A31E66"/>
    <w:rsid w:val="00A3237E"/>
    <w:rsid w:val="00A32483"/>
    <w:rsid w:val="00A328DA"/>
    <w:rsid w:val="00A329F5"/>
    <w:rsid w:val="00A333BC"/>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AF6"/>
    <w:rsid w:val="00A43D8E"/>
    <w:rsid w:val="00A444FB"/>
    <w:rsid w:val="00A45D1A"/>
    <w:rsid w:val="00A45DD4"/>
    <w:rsid w:val="00A4626E"/>
    <w:rsid w:val="00A471C4"/>
    <w:rsid w:val="00A475EA"/>
    <w:rsid w:val="00A47985"/>
    <w:rsid w:val="00A47A1D"/>
    <w:rsid w:val="00A47A54"/>
    <w:rsid w:val="00A47A9A"/>
    <w:rsid w:val="00A47B63"/>
    <w:rsid w:val="00A51F6A"/>
    <w:rsid w:val="00A51FC5"/>
    <w:rsid w:val="00A527E9"/>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4AFF"/>
    <w:rsid w:val="00A6611E"/>
    <w:rsid w:val="00A664B2"/>
    <w:rsid w:val="00A67623"/>
    <w:rsid w:val="00A67A3E"/>
    <w:rsid w:val="00A67B64"/>
    <w:rsid w:val="00A67E61"/>
    <w:rsid w:val="00A70256"/>
    <w:rsid w:val="00A7035C"/>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F78"/>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3FEA"/>
    <w:rsid w:val="00A846F3"/>
    <w:rsid w:val="00A84E99"/>
    <w:rsid w:val="00A853C7"/>
    <w:rsid w:val="00A857AA"/>
    <w:rsid w:val="00A857D4"/>
    <w:rsid w:val="00A86177"/>
    <w:rsid w:val="00A862FD"/>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2A2A"/>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7B7"/>
    <w:rsid w:val="00AA7A6F"/>
    <w:rsid w:val="00AB102D"/>
    <w:rsid w:val="00AB165D"/>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625"/>
    <w:rsid w:val="00AC1E58"/>
    <w:rsid w:val="00AC2ABA"/>
    <w:rsid w:val="00AC2AE0"/>
    <w:rsid w:val="00AC3075"/>
    <w:rsid w:val="00AC34C1"/>
    <w:rsid w:val="00AC4104"/>
    <w:rsid w:val="00AC46B2"/>
    <w:rsid w:val="00AC4BE1"/>
    <w:rsid w:val="00AC4C7A"/>
    <w:rsid w:val="00AC4ED7"/>
    <w:rsid w:val="00AC50D5"/>
    <w:rsid w:val="00AC524C"/>
    <w:rsid w:val="00AC57AE"/>
    <w:rsid w:val="00AC59E2"/>
    <w:rsid w:val="00AC5E73"/>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318"/>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074"/>
    <w:rsid w:val="00AF1100"/>
    <w:rsid w:val="00AF1310"/>
    <w:rsid w:val="00AF15DC"/>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6550"/>
    <w:rsid w:val="00B06866"/>
    <w:rsid w:val="00B070ED"/>
    <w:rsid w:val="00B07272"/>
    <w:rsid w:val="00B07877"/>
    <w:rsid w:val="00B10EBC"/>
    <w:rsid w:val="00B117B1"/>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035"/>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6DA7"/>
    <w:rsid w:val="00B4722A"/>
    <w:rsid w:val="00B51434"/>
    <w:rsid w:val="00B51715"/>
    <w:rsid w:val="00B51895"/>
    <w:rsid w:val="00B51899"/>
    <w:rsid w:val="00B535D2"/>
    <w:rsid w:val="00B53A5A"/>
    <w:rsid w:val="00B53B8E"/>
    <w:rsid w:val="00B556E3"/>
    <w:rsid w:val="00B55D29"/>
    <w:rsid w:val="00B57193"/>
    <w:rsid w:val="00B601C4"/>
    <w:rsid w:val="00B601F9"/>
    <w:rsid w:val="00B602B4"/>
    <w:rsid w:val="00B608DB"/>
    <w:rsid w:val="00B60F97"/>
    <w:rsid w:val="00B60FD5"/>
    <w:rsid w:val="00B6104B"/>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55"/>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43B"/>
    <w:rsid w:val="00B836ED"/>
    <w:rsid w:val="00B84760"/>
    <w:rsid w:val="00B848C9"/>
    <w:rsid w:val="00B85136"/>
    <w:rsid w:val="00B855C2"/>
    <w:rsid w:val="00B85D36"/>
    <w:rsid w:val="00B86529"/>
    <w:rsid w:val="00B87F87"/>
    <w:rsid w:val="00B9034E"/>
    <w:rsid w:val="00B908E4"/>
    <w:rsid w:val="00B9109C"/>
    <w:rsid w:val="00B91A62"/>
    <w:rsid w:val="00B92133"/>
    <w:rsid w:val="00B92495"/>
    <w:rsid w:val="00B92C2B"/>
    <w:rsid w:val="00B936C9"/>
    <w:rsid w:val="00B93CE1"/>
    <w:rsid w:val="00B93E09"/>
    <w:rsid w:val="00B93E60"/>
    <w:rsid w:val="00B93EE0"/>
    <w:rsid w:val="00B9405C"/>
    <w:rsid w:val="00B9484E"/>
    <w:rsid w:val="00B94BD3"/>
    <w:rsid w:val="00B951CF"/>
    <w:rsid w:val="00B95AA0"/>
    <w:rsid w:val="00B964F2"/>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A6"/>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2466"/>
    <w:rsid w:val="00BB307E"/>
    <w:rsid w:val="00BB308A"/>
    <w:rsid w:val="00BB3744"/>
    <w:rsid w:val="00BB3C1A"/>
    <w:rsid w:val="00BB45A6"/>
    <w:rsid w:val="00BB4764"/>
    <w:rsid w:val="00BB4B59"/>
    <w:rsid w:val="00BB53C4"/>
    <w:rsid w:val="00BB53C9"/>
    <w:rsid w:val="00BB5796"/>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429"/>
    <w:rsid w:val="00BC4457"/>
    <w:rsid w:val="00BC4FF7"/>
    <w:rsid w:val="00BC5EC6"/>
    <w:rsid w:val="00BC5ECA"/>
    <w:rsid w:val="00BC5FA2"/>
    <w:rsid w:val="00BC61E3"/>
    <w:rsid w:val="00BC6B61"/>
    <w:rsid w:val="00BC739A"/>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7B0"/>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878"/>
    <w:rsid w:val="00C20C78"/>
    <w:rsid w:val="00C215D0"/>
    <w:rsid w:val="00C220EB"/>
    <w:rsid w:val="00C225F7"/>
    <w:rsid w:val="00C228CE"/>
    <w:rsid w:val="00C22C1A"/>
    <w:rsid w:val="00C22DCE"/>
    <w:rsid w:val="00C232F1"/>
    <w:rsid w:val="00C23C48"/>
    <w:rsid w:val="00C23EA2"/>
    <w:rsid w:val="00C242B3"/>
    <w:rsid w:val="00C24332"/>
    <w:rsid w:val="00C24974"/>
    <w:rsid w:val="00C24A9D"/>
    <w:rsid w:val="00C250D3"/>
    <w:rsid w:val="00C2617F"/>
    <w:rsid w:val="00C262C3"/>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DD6"/>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6CE"/>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0CD"/>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17C"/>
    <w:rsid w:val="00C63980"/>
    <w:rsid w:val="00C63E32"/>
    <w:rsid w:val="00C643E9"/>
    <w:rsid w:val="00C64585"/>
    <w:rsid w:val="00C64837"/>
    <w:rsid w:val="00C64FB6"/>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082"/>
    <w:rsid w:val="00C76625"/>
    <w:rsid w:val="00C777BC"/>
    <w:rsid w:val="00C80084"/>
    <w:rsid w:val="00C80395"/>
    <w:rsid w:val="00C8049E"/>
    <w:rsid w:val="00C80AF5"/>
    <w:rsid w:val="00C80EE7"/>
    <w:rsid w:val="00C8110A"/>
    <w:rsid w:val="00C811B4"/>
    <w:rsid w:val="00C816BC"/>
    <w:rsid w:val="00C818FE"/>
    <w:rsid w:val="00C81ADA"/>
    <w:rsid w:val="00C824C3"/>
    <w:rsid w:val="00C82545"/>
    <w:rsid w:val="00C82D32"/>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1AB2"/>
    <w:rsid w:val="00C9223F"/>
    <w:rsid w:val="00C92257"/>
    <w:rsid w:val="00C93759"/>
    <w:rsid w:val="00C938F5"/>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0246"/>
    <w:rsid w:val="00CC109A"/>
    <w:rsid w:val="00CC127E"/>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B9B"/>
    <w:rsid w:val="00CC7C8D"/>
    <w:rsid w:val="00CD0543"/>
    <w:rsid w:val="00CD0B5F"/>
    <w:rsid w:val="00CD0DC4"/>
    <w:rsid w:val="00CD13E5"/>
    <w:rsid w:val="00CD1880"/>
    <w:rsid w:val="00CD1BD3"/>
    <w:rsid w:val="00CD2035"/>
    <w:rsid w:val="00CD3320"/>
    <w:rsid w:val="00CD386A"/>
    <w:rsid w:val="00CD3892"/>
    <w:rsid w:val="00CD4704"/>
    <w:rsid w:val="00CD48DE"/>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5E28"/>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4F97"/>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1884"/>
    <w:rsid w:val="00D2208F"/>
    <w:rsid w:val="00D22772"/>
    <w:rsid w:val="00D22C71"/>
    <w:rsid w:val="00D22EDA"/>
    <w:rsid w:val="00D230A5"/>
    <w:rsid w:val="00D23248"/>
    <w:rsid w:val="00D23602"/>
    <w:rsid w:val="00D23DCA"/>
    <w:rsid w:val="00D24EB6"/>
    <w:rsid w:val="00D24FF5"/>
    <w:rsid w:val="00D25DA1"/>
    <w:rsid w:val="00D26196"/>
    <w:rsid w:val="00D26DED"/>
    <w:rsid w:val="00D2719E"/>
    <w:rsid w:val="00D272E2"/>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6B09"/>
    <w:rsid w:val="00D675D0"/>
    <w:rsid w:val="00D675E8"/>
    <w:rsid w:val="00D70197"/>
    <w:rsid w:val="00D701A1"/>
    <w:rsid w:val="00D70DE8"/>
    <w:rsid w:val="00D712EA"/>
    <w:rsid w:val="00D71344"/>
    <w:rsid w:val="00D71424"/>
    <w:rsid w:val="00D71842"/>
    <w:rsid w:val="00D71C6F"/>
    <w:rsid w:val="00D725AF"/>
    <w:rsid w:val="00D72B03"/>
    <w:rsid w:val="00D72E1A"/>
    <w:rsid w:val="00D733D4"/>
    <w:rsid w:val="00D73B8B"/>
    <w:rsid w:val="00D74BE6"/>
    <w:rsid w:val="00D74EF6"/>
    <w:rsid w:val="00D753B6"/>
    <w:rsid w:val="00D7541C"/>
    <w:rsid w:val="00D759AC"/>
    <w:rsid w:val="00D76329"/>
    <w:rsid w:val="00D76F3F"/>
    <w:rsid w:val="00D80203"/>
    <w:rsid w:val="00D8023F"/>
    <w:rsid w:val="00D80536"/>
    <w:rsid w:val="00D806E8"/>
    <w:rsid w:val="00D82B73"/>
    <w:rsid w:val="00D82BC1"/>
    <w:rsid w:val="00D82C7B"/>
    <w:rsid w:val="00D82DB4"/>
    <w:rsid w:val="00D8373D"/>
    <w:rsid w:val="00D84E2B"/>
    <w:rsid w:val="00D8542D"/>
    <w:rsid w:val="00D858A8"/>
    <w:rsid w:val="00D85A59"/>
    <w:rsid w:val="00D866E9"/>
    <w:rsid w:val="00D86894"/>
    <w:rsid w:val="00D86B40"/>
    <w:rsid w:val="00D8757F"/>
    <w:rsid w:val="00D87747"/>
    <w:rsid w:val="00D87812"/>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390"/>
    <w:rsid w:val="00D94C9E"/>
    <w:rsid w:val="00D9542E"/>
    <w:rsid w:val="00D957EA"/>
    <w:rsid w:val="00D958E3"/>
    <w:rsid w:val="00D95DF8"/>
    <w:rsid w:val="00D96559"/>
    <w:rsid w:val="00D970BF"/>
    <w:rsid w:val="00D971BD"/>
    <w:rsid w:val="00D9794F"/>
    <w:rsid w:val="00D97AD2"/>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622"/>
    <w:rsid w:val="00DB5D81"/>
    <w:rsid w:val="00DB7680"/>
    <w:rsid w:val="00DB7683"/>
    <w:rsid w:val="00DC0C56"/>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2F2A"/>
    <w:rsid w:val="00DF3A66"/>
    <w:rsid w:val="00DF3CD7"/>
    <w:rsid w:val="00DF3E01"/>
    <w:rsid w:val="00DF3E32"/>
    <w:rsid w:val="00DF4B34"/>
    <w:rsid w:val="00DF4B77"/>
    <w:rsid w:val="00DF61C9"/>
    <w:rsid w:val="00DF73AC"/>
    <w:rsid w:val="00DF7613"/>
    <w:rsid w:val="00E001C8"/>
    <w:rsid w:val="00E007C7"/>
    <w:rsid w:val="00E00965"/>
    <w:rsid w:val="00E009AC"/>
    <w:rsid w:val="00E00AC9"/>
    <w:rsid w:val="00E00B63"/>
    <w:rsid w:val="00E01540"/>
    <w:rsid w:val="00E01849"/>
    <w:rsid w:val="00E01C4E"/>
    <w:rsid w:val="00E01F24"/>
    <w:rsid w:val="00E02769"/>
    <w:rsid w:val="00E02820"/>
    <w:rsid w:val="00E03B86"/>
    <w:rsid w:val="00E04581"/>
    <w:rsid w:val="00E05091"/>
    <w:rsid w:val="00E052E0"/>
    <w:rsid w:val="00E05A2F"/>
    <w:rsid w:val="00E06149"/>
    <w:rsid w:val="00E063DF"/>
    <w:rsid w:val="00E066EE"/>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4B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6DCF"/>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439"/>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00CD"/>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2E7E"/>
    <w:rsid w:val="00E53040"/>
    <w:rsid w:val="00E5308A"/>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949"/>
    <w:rsid w:val="00E63DB1"/>
    <w:rsid w:val="00E64266"/>
    <w:rsid w:val="00E64767"/>
    <w:rsid w:val="00E64C16"/>
    <w:rsid w:val="00E65071"/>
    <w:rsid w:val="00E65088"/>
    <w:rsid w:val="00E654FF"/>
    <w:rsid w:val="00E65D5F"/>
    <w:rsid w:val="00E65EE0"/>
    <w:rsid w:val="00E66046"/>
    <w:rsid w:val="00E6615A"/>
    <w:rsid w:val="00E66160"/>
    <w:rsid w:val="00E66BAF"/>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59E"/>
    <w:rsid w:val="00E75B8E"/>
    <w:rsid w:val="00E75DF4"/>
    <w:rsid w:val="00E7696A"/>
    <w:rsid w:val="00E76A3B"/>
    <w:rsid w:val="00E76B97"/>
    <w:rsid w:val="00E7718E"/>
    <w:rsid w:val="00E777AF"/>
    <w:rsid w:val="00E777F8"/>
    <w:rsid w:val="00E77B8F"/>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C24"/>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B5B"/>
    <w:rsid w:val="00EA1043"/>
    <w:rsid w:val="00EA11FD"/>
    <w:rsid w:val="00EA137F"/>
    <w:rsid w:val="00EA14AB"/>
    <w:rsid w:val="00EA15EC"/>
    <w:rsid w:val="00EA1E56"/>
    <w:rsid w:val="00EA2847"/>
    <w:rsid w:val="00EA3381"/>
    <w:rsid w:val="00EA39E8"/>
    <w:rsid w:val="00EA4227"/>
    <w:rsid w:val="00EA4766"/>
    <w:rsid w:val="00EA4A8A"/>
    <w:rsid w:val="00EA4B34"/>
    <w:rsid w:val="00EA4F7C"/>
    <w:rsid w:val="00EA552C"/>
    <w:rsid w:val="00EA593D"/>
    <w:rsid w:val="00EA633E"/>
    <w:rsid w:val="00EA664C"/>
    <w:rsid w:val="00EA66A3"/>
    <w:rsid w:val="00EA6792"/>
    <w:rsid w:val="00EA6C38"/>
    <w:rsid w:val="00EA6DEA"/>
    <w:rsid w:val="00EA6F05"/>
    <w:rsid w:val="00EA7629"/>
    <w:rsid w:val="00EA76B8"/>
    <w:rsid w:val="00EA773E"/>
    <w:rsid w:val="00EA7A98"/>
    <w:rsid w:val="00EA7C01"/>
    <w:rsid w:val="00EB0790"/>
    <w:rsid w:val="00EB1E77"/>
    <w:rsid w:val="00EB231D"/>
    <w:rsid w:val="00EB25B1"/>
    <w:rsid w:val="00EB2B9B"/>
    <w:rsid w:val="00EB30C3"/>
    <w:rsid w:val="00EB3120"/>
    <w:rsid w:val="00EB3330"/>
    <w:rsid w:val="00EB35FA"/>
    <w:rsid w:val="00EB3D50"/>
    <w:rsid w:val="00EB45BB"/>
    <w:rsid w:val="00EB4FEF"/>
    <w:rsid w:val="00EB5657"/>
    <w:rsid w:val="00EB5EFD"/>
    <w:rsid w:val="00EB6F2F"/>
    <w:rsid w:val="00EB77F5"/>
    <w:rsid w:val="00EB7FC2"/>
    <w:rsid w:val="00EC03BE"/>
    <w:rsid w:val="00EC04C9"/>
    <w:rsid w:val="00EC0893"/>
    <w:rsid w:val="00EC1B2D"/>
    <w:rsid w:val="00EC1D3E"/>
    <w:rsid w:val="00EC28F4"/>
    <w:rsid w:val="00EC2B89"/>
    <w:rsid w:val="00EC2D17"/>
    <w:rsid w:val="00EC3628"/>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4E3"/>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07C"/>
    <w:rsid w:val="00EF3AAB"/>
    <w:rsid w:val="00EF3B12"/>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23E"/>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FC0"/>
    <w:rsid w:val="00F12642"/>
    <w:rsid w:val="00F13367"/>
    <w:rsid w:val="00F133E1"/>
    <w:rsid w:val="00F13BAD"/>
    <w:rsid w:val="00F13F7A"/>
    <w:rsid w:val="00F1444B"/>
    <w:rsid w:val="00F1461C"/>
    <w:rsid w:val="00F14B6D"/>
    <w:rsid w:val="00F151CD"/>
    <w:rsid w:val="00F152E8"/>
    <w:rsid w:val="00F15ABE"/>
    <w:rsid w:val="00F15D19"/>
    <w:rsid w:val="00F15E9E"/>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9E1"/>
    <w:rsid w:val="00F32A82"/>
    <w:rsid w:val="00F32FFD"/>
    <w:rsid w:val="00F332E2"/>
    <w:rsid w:val="00F33536"/>
    <w:rsid w:val="00F33DE2"/>
    <w:rsid w:val="00F34076"/>
    <w:rsid w:val="00F340F8"/>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57E"/>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1638"/>
    <w:rsid w:val="00F528A3"/>
    <w:rsid w:val="00F5290A"/>
    <w:rsid w:val="00F52C01"/>
    <w:rsid w:val="00F52C5E"/>
    <w:rsid w:val="00F5375B"/>
    <w:rsid w:val="00F538CC"/>
    <w:rsid w:val="00F53EEA"/>
    <w:rsid w:val="00F54AF2"/>
    <w:rsid w:val="00F54BB1"/>
    <w:rsid w:val="00F55945"/>
    <w:rsid w:val="00F55E86"/>
    <w:rsid w:val="00F55F47"/>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B4"/>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77F66"/>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9E6"/>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6936"/>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AC6"/>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330"/>
    <w:rsid w:val="00FC2952"/>
    <w:rsid w:val="00FC2B55"/>
    <w:rsid w:val="00FC2BA3"/>
    <w:rsid w:val="00FC2E79"/>
    <w:rsid w:val="00FC3253"/>
    <w:rsid w:val="00FC3265"/>
    <w:rsid w:val="00FC371C"/>
    <w:rsid w:val="00FC423E"/>
    <w:rsid w:val="00FC4FF5"/>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291"/>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53"/>
    <w:rsid w:val="00FE356A"/>
    <w:rsid w:val="00FE3DB3"/>
    <w:rsid w:val="00FE416C"/>
    <w:rsid w:val="00FE4882"/>
    <w:rsid w:val="00FE53B6"/>
    <w:rsid w:val="00FE5C15"/>
    <w:rsid w:val="00FE61FE"/>
    <w:rsid w:val="00FE661B"/>
    <w:rsid w:val="00FE6F68"/>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cap1,cap2"/>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qFormat/>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宋体"/>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3GPPText">
    <w:name w:val="3GPP Text"/>
    <w:basedOn w:val="Normal"/>
    <w:link w:val="3GPPTextChar"/>
    <w:qFormat/>
    <w:rsid w:val="009C4B2F"/>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9C4B2F"/>
    <w:rPr>
      <w:rFonts w:eastAsia="宋体"/>
      <w:sz w:val="22"/>
      <w:lang w:eastAsia="en-US"/>
    </w:rPr>
  </w:style>
  <w:style w:type="paragraph" w:customStyle="1" w:styleId="References">
    <w:name w:val="References"/>
    <w:basedOn w:val="Normal"/>
    <w:next w:val="Normal"/>
    <w:rsid w:val="00B84760"/>
    <w:pPr>
      <w:autoSpaceDE w:val="0"/>
      <w:autoSpaceDN w:val="0"/>
      <w:snapToGrid w:val="0"/>
      <w:spacing w:after="60"/>
    </w:pPr>
    <w:rPr>
      <w:rFonts w:eastAsiaTheme="minorEastAsia"/>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9971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3398759">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38649041">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429650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8749113">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7037581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604422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277131771">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36446476">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1931703">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9640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3GPP\Docs\R1-250170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607C7-A9C1-4247-9BE1-D174E1149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641</Words>
  <Characters>3654</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2025-05-09T07:10:00Z</dcterms:created>
  <dcterms:modified xsi:type="dcterms:W3CDTF">2025-05-09T07:10:00Z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